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8A4" w:rsidRDefault="00BD78A4" w:rsidP="00BD78A4">
      <w:pPr>
        <w:tabs>
          <w:tab w:val="left" w:pos="6630"/>
        </w:tabs>
        <w:spacing w:line="360" w:lineRule="auto"/>
        <w:rPr>
          <w:rFonts w:ascii="黑体" w:eastAsia="黑体"/>
          <w:color w:val="000000"/>
          <w:sz w:val="32"/>
        </w:rPr>
      </w:pPr>
      <w:bookmarkStart w:id="0" w:name="biaoti"/>
      <w:bookmarkStart w:id="1" w:name="RiseOffice_title"/>
    </w:p>
    <w:p w:rsidR="00BD78A4" w:rsidRPr="00201FA2" w:rsidRDefault="0068775B" w:rsidP="00BD78A4">
      <w:pPr>
        <w:spacing w:line="560" w:lineRule="exact"/>
        <w:jc w:val="center"/>
        <w:rPr>
          <w:rFonts w:ascii="方正小标宋简体" w:eastAsia="方正小标宋简体"/>
          <w:color w:val="000000"/>
          <w:sz w:val="32"/>
          <w:szCs w:val="36"/>
        </w:rPr>
      </w:pPr>
      <w:r w:rsidRPr="00201FA2">
        <w:rPr>
          <w:rFonts w:ascii="方正小标宋简体" w:eastAsia="方正小标宋简体" w:hint="eastAsia"/>
          <w:color w:val="000000"/>
          <w:sz w:val="36"/>
          <w:szCs w:val="36"/>
        </w:rPr>
        <w:t>北京电子控股有限责任公司</w:t>
      </w:r>
      <w:r w:rsidR="00BD78A4" w:rsidRPr="00201FA2">
        <w:rPr>
          <w:rFonts w:ascii="方正小标宋简体" w:eastAsia="方正小标宋简体" w:hint="eastAsia"/>
          <w:color w:val="000000"/>
          <w:sz w:val="36"/>
          <w:szCs w:val="36"/>
        </w:rPr>
        <w:t>2023年度部门预算信息公开</w:t>
      </w:r>
    </w:p>
    <w:p w:rsidR="00BD78A4" w:rsidRDefault="00BD78A4" w:rsidP="00BD78A4">
      <w:pPr>
        <w:spacing w:line="240" w:lineRule="exact"/>
        <w:jc w:val="center"/>
        <w:rPr>
          <w:rFonts w:ascii="方正小标宋简体" w:eastAsia="方正小标宋简体"/>
          <w:color w:val="000000"/>
          <w:sz w:val="32"/>
          <w:szCs w:val="32"/>
        </w:rPr>
      </w:pPr>
    </w:p>
    <w:p w:rsidR="00BD78A4" w:rsidRDefault="00BD78A4" w:rsidP="00BD78A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BD78A4" w:rsidRDefault="00BD78A4" w:rsidP="00BD78A4">
      <w:pPr>
        <w:spacing w:line="240" w:lineRule="exact"/>
        <w:jc w:val="center"/>
        <w:rPr>
          <w:rFonts w:ascii="方正小标宋简体" w:eastAsia="方正小标宋简体"/>
          <w:color w:val="000000"/>
          <w:sz w:val="32"/>
          <w:szCs w:val="32"/>
        </w:rPr>
      </w:pPr>
    </w:p>
    <w:p w:rsidR="00BD78A4" w:rsidRPr="00BE7FB4" w:rsidRDefault="00BD78A4" w:rsidP="00BD78A4">
      <w:pPr>
        <w:spacing w:line="560" w:lineRule="exact"/>
        <w:rPr>
          <w:rFonts w:ascii="黑体" w:eastAsia="黑体" w:hAnsi="黑体" w:cs="黑体"/>
          <w:color w:val="000000"/>
          <w:sz w:val="32"/>
          <w:szCs w:val="32"/>
        </w:rPr>
      </w:pPr>
      <w:r w:rsidRPr="00BE7FB4">
        <w:rPr>
          <w:rFonts w:ascii="黑体" w:eastAsia="黑体" w:hAnsi="黑体" w:cs="黑体" w:hint="eastAsia"/>
          <w:color w:val="000000"/>
          <w:sz w:val="32"/>
          <w:szCs w:val="32"/>
        </w:rPr>
        <w:t>第一部分 2023年度部门预算情况说明</w:t>
      </w:r>
    </w:p>
    <w:p w:rsidR="00BD78A4" w:rsidRPr="00F53B66" w:rsidRDefault="00BD78A4" w:rsidP="00C52504">
      <w:pPr>
        <w:pStyle w:val="a7"/>
        <w:numPr>
          <w:ilvl w:val="0"/>
          <w:numId w:val="2"/>
        </w:numPr>
        <w:spacing w:line="560" w:lineRule="exact"/>
        <w:ind w:firstLineChars="0"/>
        <w:rPr>
          <w:rFonts w:ascii="仿宋_GB2312" w:eastAsia="仿宋_GB2312" w:hAnsi="仿宋_GB2312" w:cs="仿宋_GB2312"/>
          <w:color w:val="000000"/>
          <w:sz w:val="32"/>
          <w:szCs w:val="32"/>
        </w:rPr>
      </w:pPr>
      <w:r w:rsidRPr="00F53B66">
        <w:rPr>
          <w:rFonts w:ascii="仿宋_GB2312" w:eastAsia="仿宋_GB2312" w:hAnsi="仿宋_GB2312" w:cs="仿宋_GB2312" w:hint="eastAsia"/>
          <w:color w:val="000000"/>
          <w:sz w:val="32"/>
          <w:szCs w:val="32"/>
        </w:rPr>
        <w:t>部门情况说明</w:t>
      </w:r>
    </w:p>
    <w:p w:rsidR="00BD78A4" w:rsidRPr="00BE7FB4" w:rsidRDefault="00BD78A4" w:rsidP="00BD78A4">
      <w:pPr>
        <w:spacing w:line="560" w:lineRule="exact"/>
        <w:ind w:firstLineChars="200" w:firstLine="640"/>
        <w:rPr>
          <w:rFonts w:ascii="仿宋_GB2312" w:eastAsia="仿宋_GB2312" w:hAnsi="仿宋_GB2312" w:cs="仿宋_GB2312"/>
          <w:color w:val="000000"/>
          <w:sz w:val="32"/>
          <w:szCs w:val="32"/>
        </w:rPr>
      </w:pPr>
      <w:r w:rsidRPr="00BE7FB4">
        <w:rPr>
          <w:rFonts w:ascii="仿宋_GB2312" w:eastAsia="仿宋_GB2312" w:hAnsi="仿宋_GB2312" w:cs="仿宋_GB2312" w:hint="eastAsia"/>
          <w:color w:val="000000"/>
          <w:sz w:val="32"/>
          <w:szCs w:val="32"/>
        </w:rPr>
        <w:t>二、收入预算情况说明</w:t>
      </w:r>
    </w:p>
    <w:p w:rsidR="00BD78A4" w:rsidRPr="00BE7FB4" w:rsidRDefault="00BD78A4" w:rsidP="00BD78A4">
      <w:pPr>
        <w:spacing w:line="560" w:lineRule="exact"/>
        <w:ind w:firstLineChars="200" w:firstLine="640"/>
        <w:rPr>
          <w:rFonts w:ascii="仿宋_GB2312" w:eastAsia="仿宋_GB2312" w:hAnsi="仿宋_GB2312" w:cs="仿宋_GB2312"/>
          <w:color w:val="000000"/>
          <w:sz w:val="32"/>
          <w:szCs w:val="32"/>
        </w:rPr>
      </w:pPr>
      <w:r w:rsidRPr="00BE7FB4">
        <w:rPr>
          <w:rFonts w:ascii="仿宋_GB2312" w:eastAsia="仿宋_GB2312" w:hAnsi="仿宋_GB2312" w:cs="仿宋_GB2312" w:hint="eastAsia"/>
          <w:color w:val="000000"/>
          <w:sz w:val="32"/>
          <w:szCs w:val="32"/>
        </w:rPr>
        <w:t>三、支出预算情况说明</w:t>
      </w:r>
    </w:p>
    <w:p w:rsidR="00BD78A4" w:rsidRPr="00BE7FB4" w:rsidRDefault="00BD78A4" w:rsidP="00BD78A4">
      <w:pPr>
        <w:spacing w:line="560" w:lineRule="exact"/>
        <w:ind w:firstLineChars="200" w:firstLine="640"/>
        <w:rPr>
          <w:rFonts w:ascii="仿宋_GB2312" w:eastAsia="仿宋_GB2312" w:hAnsi="仿宋_GB2312" w:cs="仿宋_GB2312"/>
          <w:color w:val="000000"/>
          <w:sz w:val="32"/>
          <w:szCs w:val="32"/>
        </w:rPr>
      </w:pPr>
      <w:r w:rsidRPr="00BE7FB4">
        <w:rPr>
          <w:rFonts w:ascii="仿宋_GB2312" w:eastAsia="仿宋_GB2312" w:hAnsi="仿宋_GB2312" w:cs="仿宋_GB2312" w:hint="eastAsia"/>
          <w:color w:val="000000"/>
          <w:sz w:val="32"/>
          <w:szCs w:val="32"/>
        </w:rPr>
        <w:t>四、财政拨款“三公”经费预算情况说明</w:t>
      </w:r>
    </w:p>
    <w:p w:rsidR="00BD78A4" w:rsidRPr="00BE7FB4" w:rsidRDefault="00BD78A4" w:rsidP="00BD78A4">
      <w:pPr>
        <w:spacing w:line="560" w:lineRule="exact"/>
        <w:ind w:firstLineChars="200" w:firstLine="640"/>
        <w:rPr>
          <w:rFonts w:ascii="仿宋_GB2312" w:eastAsia="仿宋_GB2312" w:hAnsi="仿宋_GB2312" w:cs="仿宋_GB2312"/>
          <w:color w:val="000000"/>
          <w:sz w:val="32"/>
          <w:szCs w:val="32"/>
        </w:rPr>
      </w:pPr>
      <w:r w:rsidRPr="00BE7FB4">
        <w:rPr>
          <w:rFonts w:ascii="仿宋_GB2312" w:eastAsia="仿宋_GB2312" w:hAnsi="仿宋_GB2312" w:cs="仿宋_GB2312" w:hint="eastAsia"/>
          <w:color w:val="000000"/>
          <w:sz w:val="32"/>
          <w:szCs w:val="32"/>
        </w:rPr>
        <w:t>五、其他情况说明</w:t>
      </w:r>
    </w:p>
    <w:p w:rsidR="00BD78A4" w:rsidRPr="00BE7FB4" w:rsidRDefault="00BD78A4" w:rsidP="00BD78A4">
      <w:pPr>
        <w:spacing w:line="560" w:lineRule="exact"/>
        <w:ind w:firstLineChars="200" w:firstLine="640"/>
        <w:rPr>
          <w:rFonts w:ascii="仿宋_GB2312" w:eastAsia="仿宋_GB2312" w:hAnsi="仿宋_GB2312" w:cs="仿宋_GB2312"/>
          <w:color w:val="000000"/>
          <w:sz w:val="32"/>
          <w:szCs w:val="32"/>
        </w:rPr>
      </w:pPr>
      <w:r w:rsidRPr="00BE7FB4">
        <w:rPr>
          <w:rFonts w:ascii="仿宋_GB2312" w:eastAsia="仿宋_GB2312" w:hAnsi="仿宋_GB2312" w:cs="仿宋_GB2312" w:hint="eastAsia"/>
          <w:color w:val="000000"/>
          <w:sz w:val="32"/>
          <w:szCs w:val="32"/>
        </w:rPr>
        <w:t>六、名词解释</w:t>
      </w:r>
    </w:p>
    <w:p w:rsidR="00BD78A4" w:rsidRPr="00BE7FB4" w:rsidRDefault="00BD78A4" w:rsidP="00BD78A4">
      <w:pPr>
        <w:spacing w:line="560" w:lineRule="exact"/>
        <w:rPr>
          <w:rFonts w:ascii="黑体" w:eastAsia="黑体" w:hAnsi="黑体" w:cs="黑体"/>
          <w:color w:val="000000"/>
          <w:sz w:val="32"/>
          <w:szCs w:val="32"/>
        </w:rPr>
      </w:pPr>
      <w:r w:rsidRPr="00BE7FB4">
        <w:rPr>
          <w:rFonts w:ascii="黑体" w:eastAsia="黑体" w:hAnsi="黑体" w:cs="黑体" w:hint="eastAsia"/>
          <w:color w:val="000000"/>
          <w:sz w:val="32"/>
          <w:szCs w:val="32"/>
        </w:rPr>
        <w:t>第二部分 2023年度部门预算报表</w:t>
      </w:r>
    </w:p>
    <w:p w:rsidR="00BD78A4" w:rsidRPr="00BE7FB4" w:rsidRDefault="00BD78A4" w:rsidP="00BD78A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一、收支总表</w:t>
      </w:r>
    </w:p>
    <w:p w:rsidR="00BD78A4" w:rsidRPr="00BE7FB4" w:rsidRDefault="00BD78A4" w:rsidP="00BD78A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 xml:space="preserve">    二、收入总表    </w:t>
      </w:r>
    </w:p>
    <w:p w:rsidR="00BD78A4" w:rsidRPr="00BE7FB4" w:rsidRDefault="00BD78A4" w:rsidP="00BD78A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三、支出总表</w:t>
      </w:r>
    </w:p>
    <w:p w:rsidR="00BD78A4" w:rsidRPr="00BE7FB4" w:rsidRDefault="00BD78A4" w:rsidP="00BD78A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四、项目支出表</w:t>
      </w:r>
    </w:p>
    <w:p w:rsidR="00BD78A4" w:rsidRPr="00BE7FB4" w:rsidRDefault="00BD78A4" w:rsidP="00BD78A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五、政府采购预算明细表</w:t>
      </w:r>
    </w:p>
    <w:p w:rsidR="00BD78A4" w:rsidRPr="00BE7FB4" w:rsidRDefault="00BD78A4" w:rsidP="00BD78A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六、财政拨款收支总表</w:t>
      </w:r>
    </w:p>
    <w:p w:rsidR="00BD78A4" w:rsidRPr="00BE7FB4" w:rsidRDefault="00BD78A4" w:rsidP="00BD78A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 xml:space="preserve">    七、一般公共预算财政拨款支出表</w:t>
      </w:r>
    </w:p>
    <w:p w:rsidR="00BD78A4" w:rsidRPr="00BE7FB4" w:rsidRDefault="00BD78A4" w:rsidP="00BD78A4">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BE7FB4">
        <w:rPr>
          <w:rFonts w:ascii="仿宋_GB2312" w:eastAsia="仿宋_GB2312" w:hAnsi="仿宋_GB2312" w:cs="仿宋_GB2312" w:hint="eastAsia"/>
          <w:color w:val="000000"/>
          <w:kern w:val="0"/>
          <w:sz w:val="32"/>
          <w:szCs w:val="32"/>
          <w:lang w:val="zh-CN"/>
        </w:rPr>
        <w:t xml:space="preserve">    </w:t>
      </w:r>
      <w:r w:rsidRPr="00BE7FB4">
        <w:rPr>
          <w:rFonts w:ascii="仿宋_GB2312" w:eastAsia="仿宋_GB2312" w:hAnsi="仿宋_GB2312" w:cs="仿宋_GB2312" w:hint="eastAsia"/>
          <w:color w:val="000000"/>
          <w:spacing w:val="-16"/>
          <w:kern w:val="0"/>
          <w:sz w:val="32"/>
          <w:szCs w:val="32"/>
          <w:lang w:val="zh-CN"/>
        </w:rPr>
        <w:t>八、一般公共预算财政拨款基本支出表</w:t>
      </w:r>
    </w:p>
    <w:p w:rsidR="00BD78A4" w:rsidRPr="00BE7FB4" w:rsidRDefault="00BD78A4" w:rsidP="00BD78A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九、政府性基金预算财政拨款支出表</w:t>
      </w:r>
    </w:p>
    <w:p w:rsidR="00BD78A4" w:rsidRPr="00BE7FB4" w:rsidRDefault="00BD78A4" w:rsidP="00BD78A4">
      <w:pPr>
        <w:numPr>
          <w:ilvl w:val="0"/>
          <w:numId w:val="1"/>
        </w:num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kern w:val="0"/>
          <w:sz w:val="32"/>
          <w:szCs w:val="32"/>
          <w:lang w:val="zh-CN"/>
        </w:rPr>
        <w:t>国有资本经营预算财政拨款支出表</w:t>
      </w:r>
    </w:p>
    <w:p w:rsidR="00BD78A4" w:rsidRPr="00BE7FB4" w:rsidRDefault="00BD78A4" w:rsidP="00BD78A4">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BE7FB4">
        <w:rPr>
          <w:rFonts w:ascii="仿宋_GB2312" w:eastAsia="仿宋_GB2312" w:hAnsi="仿宋_GB2312" w:cs="仿宋_GB2312" w:hint="eastAsia"/>
          <w:color w:val="000000"/>
          <w:spacing w:val="-16"/>
          <w:kern w:val="0"/>
          <w:sz w:val="32"/>
          <w:szCs w:val="32"/>
          <w:lang w:val="zh-CN"/>
        </w:rPr>
        <w:lastRenderedPageBreak/>
        <w:t>十一、财政拨款</w:t>
      </w:r>
      <w:r w:rsidRPr="00BE7FB4">
        <w:rPr>
          <w:rFonts w:ascii="仿宋_GB2312" w:eastAsia="仿宋_GB2312" w:hAnsi="仿宋_GB2312" w:cs="仿宋_GB2312" w:hint="eastAsia"/>
          <w:color w:val="000000"/>
          <w:kern w:val="0"/>
          <w:sz w:val="32"/>
          <w:szCs w:val="32"/>
          <w:lang w:val="zh-CN"/>
        </w:rPr>
        <w:t>“三公”经费支出表</w:t>
      </w:r>
    </w:p>
    <w:p w:rsidR="00BD78A4" w:rsidRPr="00BE7FB4" w:rsidRDefault="00BD78A4" w:rsidP="00BD78A4">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BE7FB4">
        <w:rPr>
          <w:rFonts w:ascii="仿宋_GB2312" w:eastAsia="仿宋_GB2312" w:hAnsi="仿宋_GB2312" w:cs="仿宋_GB2312" w:hint="eastAsia"/>
          <w:color w:val="000000"/>
          <w:spacing w:val="-18"/>
          <w:kern w:val="0"/>
          <w:sz w:val="32"/>
          <w:szCs w:val="32"/>
          <w:lang w:val="zh-CN"/>
        </w:rPr>
        <w:t>十二、政府购买服务预算财政拨款明细表</w:t>
      </w:r>
    </w:p>
    <w:p w:rsidR="00BD78A4" w:rsidRPr="00204C7A" w:rsidRDefault="00BD78A4" w:rsidP="00204C7A">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204C7A">
        <w:rPr>
          <w:rFonts w:ascii="仿宋_GB2312" w:eastAsia="仿宋_GB2312" w:hAnsi="仿宋_GB2312" w:cs="仿宋_GB2312" w:hint="eastAsia"/>
          <w:color w:val="000000"/>
          <w:spacing w:val="-18"/>
          <w:kern w:val="0"/>
          <w:sz w:val="32"/>
          <w:szCs w:val="32"/>
          <w:lang w:val="zh-CN"/>
        </w:rPr>
        <w:t>十三、项目支出绩效目标表</w:t>
      </w:r>
    </w:p>
    <w:p w:rsidR="00BD78A4" w:rsidRPr="00204C7A" w:rsidRDefault="00BD78A4" w:rsidP="00204C7A">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204C7A">
        <w:rPr>
          <w:rFonts w:ascii="仿宋_GB2312" w:eastAsia="仿宋_GB2312" w:hAnsi="仿宋_GB2312" w:cs="仿宋_GB2312" w:hint="eastAsia"/>
          <w:color w:val="000000"/>
          <w:spacing w:val="-18"/>
          <w:kern w:val="0"/>
          <w:sz w:val="32"/>
          <w:szCs w:val="32"/>
          <w:lang w:val="zh-CN"/>
        </w:rPr>
        <w:t>十四、部门整体支出绩效目标表</w:t>
      </w:r>
    </w:p>
    <w:p w:rsidR="00BD78A4" w:rsidRPr="00204C7A" w:rsidRDefault="00BD78A4" w:rsidP="00204C7A">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sectPr w:rsidR="00BD78A4" w:rsidRPr="00204C7A" w:rsidSect="00204C7A">
          <w:footerReference w:type="even" r:id="rId8"/>
          <w:footerReference w:type="default" r:id="rId9"/>
          <w:pgSz w:w="11906" w:h="16838"/>
          <w:pgMar w:top="1911" w:right="1274" w:bottom="1882" w:left="1588" w:header="851" w:footer="1531" w:gutter="0"/>
          <w:pgNumType w:fmt="numberInDash"/>
          <w:cols w:space="720"/>
          <w:docGrid w:type="lines" w:linePitch="312"/>
        </w:sectPr>
      </w:pPr>
    </w:p>
    <w:p w:rsidR="00BD78A4" w:rsidRDefault="00BD78A4" w:rsidP="00BD78A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2023年度部门预算情况说明</w:t>
      </w:r>
    </w:p>
    <w:p w:rsidR="00BD78A4" w:rsidRDefault="00BD78A4" w:rsidP="00BD78A4">
      <w:pPr>
        <w:spacing w:line="360" w:lineRule="auto"/>
        <w:rPr>
          <w:rFonts w:ascii="仿宋_GB2312" w:eastAsia="仿宋_GB2312"/>
          <w:color w:val="000000"/>
          <w:sz w:val="32"/>
          <w:szCs w:val="32"/>
        </w:rPr>
      </w:pPr>
    </w:p>
    <w:p w:rsidR="00BD78A4" w:rsidRDefault="00BD78A4" w:rsidP="00BD78A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一、部门情况说明</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（一）本部门性质、职责等情况</w:t>
      </w:r>
    </w:p>
    <w:p w:rsidR="00F53B66" w:rsidRDefault="00F53B66" w:rsidP="00F53B66">
      <w:pPr>
        <w:spacing w:line="560" w:lineRule="exact"/>
        <w:ind w:firstLineChars="200" w:firstLine="640"/>
        <w:rPr>
          <w:rFonts w:ascii="仿宋_GB2312" w:eastAsia="仿宋_GB2312"/>
          <w:color w:val="000000"/>
          <w:sz w:val="32"/>
          <w:szCs w:val="32"/>
        </w:rPr>
      </w:pPr>
      <w:r w:rsidRPr="0046215B">
        <w:rPr>
          <w:rFonts w:ascii="仿宋_GB2312" w:eastAsia="仿宋_GB2312" w:hint="eastAsia"/>
          <w:color w:val="000000"/>
          <w:sz w:val="32"/>
          <w:szCs w:val="32"/>
        </w:rPr>
        <w:t>北京电子</w:t>
      </w:r>
      <w:r>
        <w:rPr>
          <w:rFonts w:ascii="仿宋_GB2312" w:eastAsia="仿宋_GB2312" w:hint="eastAsia"/>
          <w:color w:val="000000"/>
          <w:sz w:val="32"/>
          <w:szCs w:val="32"/>
        </w:rPr>
        <w:t>控股有限责任公司，前身为“北京电子信息产业（集团）有限责任公司”，系于1997年根据北京市人民政府京政函[1997]4号“关于同意北京市人民政府电子工业办公室转制为北京电子信息产业（集团）有限责任公司的批复”设立。</w:t>
      </w:r>
    </w:p>
    <w:p w:rsidR="00F53B66" w:rsidRDefault="00F53B66" w:rsidP="00F53B66">
      <w:pPr>
        <w:spacing w:line="560" w:lineRule="exact"/>
        <w:ind w:firstLineChars="200" w:firstLine="640"/>
        <w:rPr>
          <w:rFonts w:ascii="仿宋_GB2312" w:eastAsia="仿宋_GB2312"/>
          <w:color w:val="000000"/>
          <w:sz w:val="32"/>
          <w:szCs w:val="32"/>
        </w:rPr>
      </w:pPr>
      <w:r w:rsidRPr="0095159E">
        <w:rPr>
          <w:rFonts w:ascii="仿宋_GB2312" w:eastAsia="仿宋_GB2312" w:hint="eastAsia"/>
          <w:color w:val="000000"/>
          <w:sz w:val="32"/>
          <w:szCs w:val="32"/>
        </w:rPr>
        <w:t>1999年</w:t>
      </w:r>
      <w:r>
        <w:rPr>
          <w:rFonts w:ascii="仿宋_GB2312" w:eastAsia="仿宋_GB2312" w:hint="eastAsia"/>
          <w:color w:val="000000"/>
          <w:sz w:val="32"/>
          <w:szCs w:val="32"/>
        </w:rPr>
        <w:t>，根据北京市人民政府京政函[1999]161号“关于同意北京电子信息产业（集团）修改章程的批复”，北京电子信息产业（集团）有限责任公司更名为北京电子控股有限责任公司。</w:t>
      </w:r>
    </w:p>
    <w:p w:rsidR="00F53B66" w:rsidRDefault="00F53B66" w:rsidP="00F53B66">
      <w:pPr>
        <w:spacing w:line="560" w:lineRule="exact"/>
        <w:ind w:firstLineChars="200" w:firstLine="640"/>
        <w:rPr>
          <w:rFonts w:ascii="仿宋_GB2312" w:eastAsia="仿宋_GB2312"/>
          <w:color w:val="000000"/>
          <w:sz w:val="32"/>
          <w:szCs w:val="32"/>
        </w:rPr>
      </w:pPr>
      <w:r w:rsidRPr="00A90613">
        <w:rPr>
          <w:rFonts w:ascii="仿宋_GB2312" w:eastAsia="仿宋_GB2312" w:hint="eastAsia"/>
          <w:color w:val="000000"/>
          <w:sz w:val="32"/>
          <w:szCs w:val="32"/>
        </w:rPr>
        <w:t>北京电子控股有限责任公司目前是北京市国资委授权的以电子信息产业为主业的国有特大型高科技产业集团。</w:t>
      </w:r>
    </w:p>
    <w:p w:rsidR="00F53B66" w:rsidRPr="00A90613" w:rsidRDefault="00F53B66" w:rsidP="00F53B66">
      <w:pPr>
        <w:spacing w:line="560" w:lineRule="exact"/>
        <w:ind w:firstLineChars="200" w:firstLine="640"/>
        <w:rPr>
          <w:rFonts w:ascii="仿宋_GB2312" w:eastAsia="仿宋_GB2312"/>
          <w:color w:val="000000"/>
          <w:sz w:val="32"/>
          <w:szCs w:val="32"/>
        </w:rPr>
      </w:pPr>
      <w:r w:rsidRPr="00A90613">
        <w:rPr>
          <w:rFonts w:ascii="仿宋_GB2312" w:eastAsia="仿宋_GB2312" w:hint="eastAsia"/>
          <w:color w:val="000000"/>
          <w:sz w:val="32"/>
          <w:szCs w:val="32"/>
        </w:rPr>
        <w:t>北京电子控股有限责任公司作为一级主管单位，</w:t>
      </w:r>
      <w:r>
        <w:rPr>
          <w:rFonts w:ascii="仿宋_GB2312" w:eastAsia="仿宋_GB2312" w:hint="eastAsia"/>
          <w:color w:val="000000"/>
          <w:sz w:val="32"/>
          <w:szCs w:val="32"/>
        </w:rPr>
        <w:t>主要职责：</w:t>
      </w:r>
      <w:r w:rsidRPr="00A90613">
        <w:rPr>
          <w:rFonts w:ascii="仿宋_GB2312" w:eastAsia="仿宋_GB2312" w:hint="eastAsia"/>
          <w:color w:val="000000"/>
          <w:sz w:val="32"/>
          <w:szCs w:val="32"/>
        </w:rPr>
        <w:t>加强对所属事业单位预决算、资产、项目、采购、绩效、内控等各方面的监督管理工作，定期对各事业单位进行检查，并提出合理化建议，提高工作质量及效率。</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F53B66" w:rsidRDefault="00F53B66" w:rsidP="00F53B66">
      <w:pPr>
        <w:spacing w:line="560" w:lineRule="exact"/>
        <w:ind w:firstLineChars="200" w:firstLine="640"/>
        <w:rPr>
          <w:rFonts w:ascii="仿宋_GB2312" w:eastAsia="仿宋_GB2312"/>
          <w:color w:val="000000"/>
          <w:sz w:val="32"/>
          <w:szCs w:val="32"/>
        </w:rPr>
      </w:pPr>
      <w:r w:rsidRPr="006B30F0">
        <w:rPr>
          <w:rFonts w:ascii="仿宋_GB2312" w:eastAsia="仿宋_GB2312" w:hint="eastAsia"/>
          <w:color w:val="000000"/>
          <w:sz w:val="32"/>
          <w:szCs w:val="32"/>
        </w:rPr>
        <w:t>本部门内设机构</w:t>
      </w:r>
      <w:r>
        <w:rPr>
          <w:rFonts w:ascii="仿宋_GB2312" w:eastAsia="仿宋_GB2312" w:hint="eastAsia"/>
          <w:color w:val="000000"/>
          <w:sz w:val="32"/>
          <w:szCs w:val="32"/>
        </w:rPr>
        <w:t>19</w:t>
      </w:r>
      <w:r w:rsidRPr="006B30F0">
        <w:rPr>
          <w:rFonts w:ascii="仿宋_GB2312" w:eastAsia="仿宋_GB2312" w:hint="eastAsia"/>
          <w:color w:val="000000"/>
          <w:sz w:val="32"/>
          <w:szCs w:val="32"/>
        </w:rPr>
        <w:t>个，</w:t>
      </w:r>
      <w:r>
        <w:rPr>
          <w:rFonts w:ascii="仿宋_GB2312" w:eastAsia="仿宋_GB2312" w:hint="eastAsia"/>
          <w:color w:val="000000"/>
          <w:sz w:val="32"/>
          <w:szCs w:val="32"/>
        </w:rPr>
        <w:t>分别为党委办公室/董事会办公室/公司办公室、战略发展部、经营管理部、绩效管理部、科技创新部、特种业务部、资本运作部、财务管理部/资金管理中心、数字化推进办公室/信息中心、安全环保部、法律合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lastRenderedPageBreak/>
        <w:t>部、审计中心（监事会办公室）、调整保障中心</w:t>
      </w:r>
      <w:r>
        <w:rPr>
          <w:rFonts w:ascii="仿宋_GB2312" w:eastAsia="仿宋_GB2312"/>
          <w:color w:val="000000"/>
          <w:sz w:val="32"/>
          <w:szCs w:val="32"/>
        </w:rPr>
        <w:t>（</w:t>
      </w:r>
      <w:r>
        <w:rPr>
          <w:rFonts w:ascii="仿宋_GB2312" w:eastAsia="仿宋_GB2312" w:hint="eastAsia"/>
          <w:color w:val="000000"/>
          <w:sz w:val="32"/>
          <w:szCs w:val="32"/>
        </w:rPr>
        <w:t>社保</w:t>
      </w:r>
      <w:r>
        <w:rPr>
          <w:rFonts w:ascii="仿宋_GB2312" w:eastAsia="仿宋_GB2312"/>
          <w:color w:val="000000"/>
          <w:sz w:val="32"/>
          <w:szCs w:val="32"/>
        </w:rPr>
        <w:t>中心</w:t>
      </w:r>
      <w:r>
        <w:rPr>
          <w:rFonts w:ascii="仿宋_GB2312" w:eastAsia="仿宋_GB2312" w:hint="eastAsia"/>
          <w:color w:val="000000"/>
          <w:sz w:val="32"/>
          <w:szCs w:val="32"/>
        </w:rPr>
        <w:t>/老干部</w:t>
      </w:r>
      <w:r>
        <w:rPr>
          <w:rFonts w:ascii="仿宋_GB2312" w:eastAsia="仿宋_GB2312"/>
          <w:color w:val="000000"/>
          <w:sz w:val="32"/>
          <w:szCs w:val="32"/>
        </w:rPr>
        <w:t>管理服务中心</w:t>
      </w:r>
      <w:r>
        <w:rPr>
          <w:rFonts w:ascii="仿宋_GB2312" w:eastAsia="仿宋_GB2312" w:hint="eastAsia"/>
          <w:color w:val="000000"/>
          <w:sz w:val="32"/>
          <w:szCs w:val="32"/>
        </w:rPr>
        <w:t>/</w:t>
      </w:r>
      <w:proofErr w:type="gramStart"/>
      <w:r>
        <w:rPr>
          <w:rFonts w:ascii="仿宋_GB2312" w:eastAsia="仿宋_GB2312" w:hint="eastAsia"/>
          <w:color w:val="000000"/>
          <w:sz w:val="32"/>
          <w:szCs w:val="32"/>
        </w:rPr>
        <w:t>信访</w:t>
      </w:r>
      <w:r>
        <w:rPr>
          <w:rFonts w:ascii="仿宋_GB2312" w:eastAsia="仿宋_GB2312"/>
          <w:color w:val="000000"/>
          <w:sz w:val="32"/>
          <w:szCs w:val="32"/>
        </w:rPr>
        <w:t>维稳办公室</w:t>
      </w:r>
      <w:proofErr w:type="gramEnd"/>
      <w:r>
        <w:rPr>
          <w:rFonts w:ascii="仿宋_GB2312" w:eastAsia="仿宋_GB2312" w:hint="eastAsia"/>
          <w:color w:val="000000"/>
          <w:sz w:val="32"/>
          <w:szCs w:val="32"/>
        </w:rPr>
        <w:t>/</w:t>
      </w:r>
      <w:proofErr w:type="gramStart"/>
      <w:r>
        <w:rPr>
          <w:rFonts w:ascii="仿宋_GB2312" w:eastAsia="仿宋_GB2312" w:hint="eastAsia"/>
          <w:color w:val="000000"/>
          <w:sz w:val="32"/>
          <w:szCs w:val="32"/>
        </w:rPr>
        <w:t>接诉</w:t>
      </w:r>
      <w:r>
        <w:rPr>
          <w:rFonts w:ascii="仿宋_GB2312" w:eastAsia="仿宋_GB2312"/>
          <w:color w:val="000000"/>
          <w:sz w:val="32"/>
          <w:szCs w:val="32"/>
        </w:rPr>
        <w:t>即办</w:t>
      </w:r>
      <w:proofErr w:type="gramEnd"/>
      <w:r>
        <w:rPr>
          <w:rFonts w:ascii="仿宋_GB2312" w:eastAsia="仿宋_GB2312"/>
          <w:color w:val="000000"/>
          <w:sz w:val="32"/>
          <w:szCs w:val="32"/>
        </w:rPr>
        <w:t>工作办公室）</w:t>
      </w:r>
      <w:r>
        <w:rPr>
          <w:rFonts w:ascii="仿宋_GB2312" w:eastAsia="仿宋_GB2312" w:hint="eastAsia"/>
          <w:color w:val="000000"/>
          <w:sz w:val="32"/>
          <w:szCs w:val="32"/>
        </w:rPr>
        <w:t>、党建工作部/党委统战部/团委、干部人才部、党委宣传部/企业文化部、纪委/监察专员办公室内设机构、党委</w:t>
      </w:r>
      <w:proofErr w:type="gramStart"/>
      <w:r>
        <w:rPr>
          <w:rFonts w:ascii="仿宋_GB2312" w:eastAsia="仿宋_GB2312" w:hint="eastAsia"/>
          <w:color w:val="000000"/>
          <w:sz w:val="32"/>
          <w:szCs w:val="32"/>
        </w:rPr>
        <w:t>巡察办</w:t>
      </w:r>
      <w:proofErr w:type="gramEnd"/>
      <w:r>
        <w:rPr>
          <w:rFonts w:ascii="仿宋_GB2312" w:eastAsia="仿宋_GB2312" w:hint="eastAsia"/>
          <w:color w:val="000000"/>
          <w:sz w:val="32"/>
          <w:szCs w:val="32"/>
        </w:rPr>
        <w:t>/党建督导室、工会办公室。</w:t>
      </w:r>
    </w:p>
    <w:p w:rsidR="00F53B66" w:rsidRDefault="00F53B66" w:rsidP="00F53B66">
      <w:pPr>
        <w:spacing w:line="560" w:lineRule="exact"/>
        <w:ind w:firstLineChars="200" w:firstLine="640"/>
        <w:rPr>
          <w:rFonts w:ascii="仿宋_GB2312" w:eastAsia="仿宋_GB2312"/>
          <w:color w:val="000000"/>
          <w:sz w:val="32"/>
          <w:szCs w:val="32"/>
        </w:rPr>
      </w:pPr>
      <w:r w:rsidRPr="00071BFA">
        <w:rPr>
          <w:rFonts w:ascii="仿宋_GB2312" w:eastAsia="仿宋_GB2312" w:hint="eastAsia"/>
          <w:color w:val="000000"/>
          <w:sz w:val="32"/>
          <w:szCs w:val="32"/>
        </w:rPr>
        <w:t>本部门下属</w:t>
      </w:r>
      <w:r>
        <w:rPr>
          <w:rFonts w:ascii="仿宋_GB2312" w:eastAsia="仿宋_GB2312"/>
          <w:color w:val="000000"/>
          <w:sz w:val="32"/>
          <w:szCs w:val="32"/>
        </w:rPr>
        <w:t>2</w:t>
      </w:r>
      <w:r w:rsidRPr="00071BFA">
        <w:rPr>
          <w:rFonts w:ascii="仿宋_GB2312" w:eastAsia="仿宋_GB2312" w:hint="eastAsia"/>
          <w:color w:val="000000"/>
          <w:sz w:val="32"/>
          <w:szCs w:val="32"/>
        </w:rPr>
        <w:t>个预算单位</w:t>
      </w:r>
      <w:r>
        <w:rPr>
          <w:rFonts w:ascii="仿宋_GB2312" w:eastAsia="仿宋_GB2312" w:hint="eastAsia"/>
          <w:color w:val="000000"/>
          <w:sz w:val="32"/>
          <w:szCs w:val="32"/>
        </w:rPr>
        <w:t>，分别为北京电子信息技师学院、北京信息职业技术学院（北京市电子工业党校）。</w:t>
      </w:r>
    </w:p>
    <w:p w:rsidR="00F53B66" w:rsidRPr="00F53B66" w:rsidRDefault="00F53B66" w:rsidP="00F53B66">
      <w:pPr>
        <w:ind w:firstLineChars="200" w:firstLine="640"/>
      </w:pPr>
      <w:r>
        <w:rPr>
          <w:rFonts w:ascii="仿宋_GB2312" w:eastAsia="仿宋_GB2312" w:hint="eastAsia"/>
          <w:color w:val="000000"/>
          <w:sz w:val="32"/>
          <w:szCs w:val="32"/>
        </w:rPr>
        <w:t>北京电子信息技师学院是北京电子信息产业唯一的技工学校，肩负着为北京重点发展的电子信息产业提供中、高级技能人才的责任；北京信息职业技术学院（北京市电子工业党校）是北京市属全日制普通高等职业学校，面向首都电子信息产业和现代服务业，培养生产、经营、技术、服务一线需要的高素质技术技能人才，并完成所属企业员工培训、党干教育等工作。</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BD78A4" w:rsidRDefault="00F53B66" w:rsidP="00F53B6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北京电子控股有限责任公司</w:t>
      </w:r>
      <w:r w:rsidR="00BD78A4">
        <w:rPr>
          <w:rFonts w:ascii="仿宋_GB2312" w:eastAsia="仿宋_GB2312" w:hint="eastAsia"/>
          <w:color w:val="000000"/>
          <w:sz w:val="32"/>
          <w:szCs w:val="32"/>
        </w:rPr>
        <w:t>部门事业编制</w:t>
      </w:r>
      <w:r w:rsidRPr="00C52504">
        <w:rPr>
          <w:rFonts w:ascii="仿宋_GB2312" w:eastAsia="仿宋_GB2312"/>
          <w:color w:val="000000"/>
          <w:sz w:val="32"/>
          <w:szCs w:val="32"/>
        </w:rPr>
        <w:t>1,078</w:t>
      </w:r>
      <w:r w:rsidR="00BD78A4">
        <w:rPr>
          <w:rFonts w:ascii="仿宋_GB2312" w:eastAsia="仿宋_GB2312" w:hint="eastAsia"/>
          <w:color w:val="000000"/>
          <w:sz w:val="32"/>
          <w:szCs w:val="32"/>
        </w:rPr>
        <w:t>人，实有人数</w:t>
      </w:r>
      <w:r>
        <w:rPr>
          <w:rFonts w:ascii="仿宋_GB2312" w:eastAsia="仿宋_GB2312" w:hint="eastAsia"/>
          <w:color w:val="000000"/>
          <w:sz w:val="32"/>
          <w:szCs w:val="32"/>
        </w:rPr>
        <w:t>7</w:t>
      </w:r>
      <w:r>
        <w:rPr>
          <w:rFonts w:ascii="仿宋_GB2312" w:eastAsia="仿宋_GB2312"/>
          <w:color w:val="000000"/>
          <w:sz w:val="32"/>
          <w:szCs w:val="32"/>
        </w:rPr>
        <w:t>45</w:t>
      </w:r>
      <w:r w:rsidR="00BD78A4">
        <w:rPr>
          <w:rFonts w:ascii="仿宋_GB2312" w:eastAsia="仿宋_GB2312" w:hint="eastAsia"/>
          <w:color w:val="000000"/>
          <w:sz w:val="32"/>
          <w:szCs w:val="32"/>
        </w:rPr>
        <w:t>人；</w:t>
      </w:r>
      <w:r>
        <w:rPr>
          <w:rFonts w:ascii="仿宋_GB2312" w:eastAsia="仿宋_GB2312" w:hint="eastAsia"/>
          <w:color w:val="000000"/>
          <w:sz w:val="32"/>
          <w:szCs w:val="32"/>
        </w:rPr>
        <w:t>聘用人员（其他聘用人员</w:t>
      </w:r>
      <w:r w:rsidRPr="006338FE">
        <w:rPr>
          <w:rFonts w:ascii="仿宋_GB2312" w:eastAsia="仿宋_GB2312"/>
          <w:color w:val="000000"/>
          <w:sz w:val="32"/>
          <w:szCs w:val="32"/>
        </w:rPr>
        <w:t>—</w:t>
      </w:r>
      <w:r w:rsidRPr="006338FE">
        <w:rPr>
          <w:rFonts w:ascii="仿宋_GB2312" w:eastAsia="仿宋_GB2312" w:hint="eastAsia"/>
          <w:color w:val="000000"/>
          <w:sz w:val="32"/>
          <w:szCs w:val="32"/>
        </w:rPr>
        <w:t>临时工）5</w:t>
      </w:r>
      <w:r>
        <w:rPr>
          <w:rFonts w:ascii="仿宋_GB2312" w:eastAsia="仿宋_GB2312"/>
          <w:color w:val="000000"/>
          <w:sz w:val="32"/>
          <w:szCs w:val="32"/>
        </w:rPr>
        <w:t>0</w:t>
      </w:r>
      <w:r w:rsidRPr="006338FE">
        <w:rPr>
          <w:rFonts w:ascii="仿宋_GB2312" w:eastAsia="仿宋_GB2312" w:hint="eastAsia"/>
          <w:color w:val="000000"/>
          <w:sz w:val="32"/>
          <w:szCs w:val="32"/>
        </w:rPr>
        <w:t>人。</w:t>
      </w:r>
      <w:r w:rsidRPr="00D57DD7">
        <w:rPr>
          <w:rFonts w:ascii="仿宋_GB2312" w:eastAsia="仿宋_GB2312" w:hint="eastAsia"/>
          <w:color w:val="000000"/>
          <w:sz w:val="32"/>
          <w:szCs w:val="32"/>
        </w:rPr>
        <w:t>离退休人员</w:t>
      </w:r>
      <w:r w:rsidRPr="00224432">
        <w:rPr>
          <w:rFonts w:ascii="仿宋_GB2312" w:eastAsia="仿宋_GB2312"/>
          <w:sz w:val="32"/>
          <w:szCs w:val="32"/>
        </w:rPr>
        <w:t>762</w:t>
      </w:r>
      <w:r>
        <w:rPr>
          <w:rFonts w:ascii="仿宋_GB2312" w:eastAsia="仿宋_GB2312" w:hint="eastAsia"/>
          <w:color w:val="000000"/>
          <w:sz w:val="32"/>
          <w:szCs w:val="32"/>
        </w:rPr>
        <w:t>人，其中：离休</w:t>
      </w:r>
      <w:r>
        <w:rPr>
          <w:rFonts w:ascii="仿宋_GB2312" w:eastAsia="仿宋_GB2312"/>
          <w:color w:val="000000"/>
          <w:sz w:val="32"/>
          <w:szCs w:val="32"/>
        </w:rPr>
        <w:t>6</w:t>
      </w:r>
      <w:r>
        <w:rPr>
          <w:rFonts w:ascii="仿宋_GB2312" w:eastAsia="仿宋_GB2312" w:hint="eastAsia"/>
          <w:color w:val="000000"/>
          <w:sz w:val="32"/>
          <w:szCs w:val="32"/>
        </w:rPr>
        <w:t>人，退休</w:t>
      </w:r>
      <w:r w:rsidRPr="00224432">
        <w:rPr>
          <w:rFonts w:ascii="仿宋_GB2312" w:eastAsia="仿宋_GB2312"/>
          <w:sz w:val="32"/>
          <w:szCs w:val="32"/>
        </w:rPr>
        <w:t>756</w:t>
      </w:r>
      <w:r>
        <w:rPr>
          <w:rFonts w:ascii="仿宋_GB2312" w:eastAsia="仿宋_GB2312" w:hint="eastAsia"/>
          <w:color w:val="000000"/>
          <w:sz w:val="32"/>
          <w:szCs w:val="32"/>
        </w:rPr>
        <w:t>人。</w:t>
      </w:r>
    </w:p>
    <w:p w:rsidR="00BD78A4" w:rsidRDefault="00BD78A4" w:rsidP="00BD78A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2023年度收入预算</w:t>
      </w:r>
      <w:r w:rsidR="00A31903" w:rsidRPr="00A31903">
        <w:rPr>
          <w:rFonts w:ascii="仿宋_GB2312" w:eastAsia="仿宋_GB2312"/>
          <w:color w:val="000000"/>
          <w:sz w:val="32"/>
          <w:szCs w:val="32"/>
        </w:rPr>
        <w:t>55,939.9</w:t>
      </w:r>
      <w:r w:rsidR="00A87579">
        <w:rPr>
          <w:rFonts w:ascii="仿宋_GB2312" w:eastAsia="仿宋_GB2312"/>
          <w:color w:val="000000"/>
          <w:sz w:val="32"/>
          <w:szCs w:val="32"/>
        </w:rPr>
        <w:t>6</w:t>
      </w:r>
      <w:r>
        <w:rPr>
          <w:rFonts w:ascii="仿宋_GB2312" w:eastAsia="仿宋_GB2312" w:hint="eastAsia"/>
          <w:color w:val="000000"/>
          <w:sz w:val="32"/>
          <w:szCs w:val="32"/>
        </w:rPr>
        <w:t>万元，比2022年年初预算数</w:t>
      </w:r>
      <w:r w:rsidR="00A31903" w:rsidRPr="00A31903">
        <w:rPr>
          <w:rFonts w:ascii="仿宋_GB2312" w:eastAsia="仿宋_GB2312"/>
          <w:color w:val="000000"/>
          <w:sz w:val="32"/>
          <w:szCs w:val="32"/>
        </w:rPr>
        <w:t>49,084.34</w:t>
      </w:r>
      <w:r>
        <w:rPr>
          <w:rFonts w:ascii="仿宋_GB2312" w:eastAsia="仿宋_GB2312" w:hint="eastAsia"/>
          <w:color w:val="000000"/>
          <w:sz w:val="32"/>
          <w:szCs w:val="32"/>
        </w:rPr>
        <w:t>万元增加</w:t>
      </w:r>
      <w:r w:rsidR="00A31903" w:rsidRPr="00A31903">
        <w:rPr>
          <w:rFonts w:ascii="仿宋_GB2312" w:eastAsia="仿宋_GB2312"/>
          <w:color w:val="000000"/>
          <w:sz w:val="32"/>
          <w:szCs w:val="32"/>
        </w:rPr>
        <w:t>6,855.6</w:t>
      </w:r>
      <w:r w:rsidR="00A87579">
        <w:rPr>
          <w:rFonts w:ascii="仿宋_GB2312" w:eastAsia="仿宋_GB2312"/>
          <w:color w:val="000000"/>
          <w:sz w:val="32"/>
          <w:szCs w:val="32"/>
        </w:rPr>
        <w:t>2</w:t>
      </w:r>
      <w:r>
        <w:rPr>
          <w:rFonts w:ascii="仿宋_GB2312" w:eastAsia="仿宋_GB2312" w:hint="eastAsia"/>
          <w:color w:val="000000"/>
          <w:sz w:val="32"/>
          <w:szCs w:val="32"/>
        </w:rPr>
        <w:t>万元，增长</w:t>
      </w:r>
      <w:r w:rsidR="00A31903">
        <w:rPr>
          <w:rFonts w:ascii="仿宋_GB2312" w:eastAsia="仿宋_GB2312" w:hint="eastAsia"/>
          <w:color w:val="000000"/>
          <w:sz w:val="32"/>
          <w:szCs w:val="32"/>
        </w:rPr>
        <w:t>1</w:t>
      </w:r>
      <w:r w:rsidR="00A31903">
        <w:rPr>
          <w:rFonts w:ascii="仿宋_GB2312" w:eastAsia="仿宋_GB2312"/>
          <w:color w:val="000000"/>
          <w:sz w:val="32"/>
          <w:szCs w:val="32"/>
        </w:rPr>
        <w:t>3.97</w:t>
      </w:r>
      <w:r>
        <w:rPr>
          <w:rFonts w:ascii="仿宋_GB2312" w:eastAsia="仿宋_GB2312" w:hint="eastAsia"/>
          <w:color w:val="000000"/>
          <w:sz w:val="32"/>
          <w:szCs w:val="32"/>
        </w:rPr>
        <w:t>%。</w:t>
      </w:r>
      <w:r w:rsidRPr="00627474">
        <w:rPr>
          <w:rFonts w:ascii="仿宋_GB2312" w:eastAsia="仿宋_GB2312" w:hint="eastAsia"/>
          <w:color w:val="000000"/>
          <w:sz w:val="32"/>
          <w:szCs w:val="32"/>
        </w:rPr>
        <w:t>主要原因是</w:t>
      </w:r>
      <w:r w:rsidR="00627474" w:rsidRPr="00627474">
        <w:rPr>
          <w:rFonts w:ascii="仿宋_GB2312" w:eastAsia="仿宋_GB2312" w:hint="eastAsia"/>
          <w:color w:val="000000"/>
          <w:sz w:val="32"/>
          <w:szCs w:val="32"/>
        </w:rPr>
        <w:t>按照十四五规划，2023年教育教学任务增加从而教学专项资金预算增加</w:t>
      </w:r>
      <w:r w:rsidR="00627474">
        <w:rPr>
          <w:rFonts w:ascii="仿宋_GB2312" w:eastAsia="仿宋_GB2312" w:hint="eastAsia"/>
          <w:color w:val="000000"/>
          <w:sz w:val="32"/>
          <w:szCs w:val="32"/>
        </w:rPr>
        <w:t>；</w:t>
      </w:r>
      <w:r w:rsidR="00627474" w:rsidRPr="00627474">
        <w:rPr>
          <w:rFonts w:ascii="仿宋_GB2312" w:eastAsia="仿宋_GB2312" w:hint="eastAsia"/>
          <w:color w:val="000000"/>
          <w:sz w:val="32"/>
          <w:szCs w:val="32"/>
        </w:rPr>
        <w:t>学校增加社会服务业务提高社会服务</w:t>
      </w:r>
      <w:r w:rsidR="00627474" w:rsidRPr="00627474">
        <w:rPr>
          <w:rFonts w:ascii="仿宋_GB2312" w:eastAsia="仿宋_GB2312" w:hint="eastAsia"/>
          <w:color w:val="000000"/>
          <w:sz w:val="32"/>
          <w:szCs w:val="32"/>
        </w:rPr>
        <w:lastRenderedPageBreak/>
        <w:t>水平，社会服务业务增多，经营收入增加；为保证预算收支平衡，多渠道筹集预算资金，重点加大其他收入筹集力度，其它收入增加</w:t>
      </w:r>
      <w:r w:rsidRPr="00627474">
        <w:rPr>
          <w:rFonts w:ascii="仿宋_GB2312" w:eastAsia="仿宋_GB2312" w:hint="eastAsia"/>
          <w:color w:val="000000"/>
          <w:sz w:val="32"/>
          <w:szCs w:val="32"/>
        </w:rPr>
        <w:t>。</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（一）本年财政拨款收入</w:t>
      </w:r>
      <w:r w:rsidR="00BB2CA5" w:rsidRPr="00BB2CA5">
        <w:rPr>
          <w:rFonts w:ascii="仿宋_GB2312" w:eastAsia="仿宋_GB2312"/>
          <w:color w:val="000000"/>
          <w:sz w:val="32"/>
          <w:szCs w:val="32"/>
        </w:rPr>
        <w:t>45,534.5</w:t>
      </w:r>
      <w:r w:rsidR="00A87579">
        <w:rPr>
          <w:rFonts w:ascii="仿宋_GB2312" w:eastAsia="仿宋_GB2312"/>
          <w:color w:val="000000"/>
          <w:sz w:val="32"/>
          <w:szCs w:val="32"/>
        </w:rPr>
        <w:t>4</w:t>
      </w:r>
      <w:r>
        <w:rPr>
          <w:rFonts w:ascii="楷体_GB2312" w:eastAsia="楷体_GB2312" w:hint="eastAsia"/>
          <w:color w:val="000000"/>
          <w:sz w:val="32"/>
          <w:szCs w:val="32"/>
        </w:rPr>
        <w:t>万元</w:t>
      </w:r>
    </w:p>
    <w:p w:rsidR="00BD78A4" w:rsidRPr="00145D2E"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1.一般公共预算拨款收入</w:t>
      </w:r>
      <w:r w:rsidR="00BB2CA5" w:rsidRPr="00BB2CA5">
        <w:rPr>
          <w:rFonts w:ascii="仿宋_GB2312" w:eastAsia="仿宋_GB2312"/>
          <w:color w:val="000000"/>
          <w:sz w:val="32"/>
          <w:szCs w:val="32"/>
        </w:rPr>
        <w:t>45,534.5</w:t>
      </w:r>
      <w:r w:rsidR="00A87579">
        <w:rPr>
          <w:rFonts w:ascii="仿宋_GB2312" w:eastAsia="仿宋_GB2312"/>
          <w:color w:val="000000"/>
          <w:sz w:val="32"/>
          <w:szCs w:val="32"/>
        </w:rPr>
        <w:t>4</w:t>
      </w:r>
      <w:r w:rsidRPr="000D02BA">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sidRPr="00BE7FB4">
        <w:rPr>
          <w:rFonts w:ascii="仿宋_GB2312" w:eastAsia="仿宋_GB2312" w:hint="eastAsia"/>
          <w:color w:val="000000"/>
          <w:sz w:val="32"/>
          <w:szCs w:val="32"/>
        </w:rPr>
        <w:t>政府性基金</w:t>
      </w:r>
      <w:r>
        <w:rPr>
          <w:rFonts w:ascii="仿宋_GB2312" w:eastAsia="仿宋_GB2312" w:hint="eastAsia"/>
          <w:color w:val="000000"/>
          <w:sz w:val="32"/>
          <w:szCs w:val="32"/>
        </w:rPr>
        <w:t>预算拨款收入</w:t>
      </w:r>
      <w:r w:rsidR="00BB2CA5">
        <w:rPr>
          <w:rFonts w:ascii="仿宋_GB2312" w:eastAsia="仿宋_GB2312"/>
          <w:color w:val="000000"/>
          <w:sz w:val="32"/>
          <w:szCs w:val="32"/>
        </w:rPr>
        <w:t>0</w:t>
      </w:r>
      <w:r>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3.国有资本经营预算拨款收入</w:t>
      </w:r>
      <w:r w:rsidR="00BB2CA5">
        <w:rPr>
          <w:rFonts w:ascii="仿宋_GB2312" w:eastAsia="仿宋_GB2312"/>
          <w:color w:val="000000"/>
          <w:sz w:val="32"/>
          <w:szCs w:val="32"/>
        </w:rPr>
        <w:t>0</w:t>
      </w:r>
      <w:r>
        <w:rPr>
          <w:rFonts w:ascii="仿宋_GB2312" w:eastAsia="仿宋_GB2312" w:hint="eastAsia"/>
          <w:color w:val="000000"/>
          <w:sz w:val="32"/>
          <w:szCs w:val="32"/>
        </w:rPr>
        <w:t>万元。</w:t>
      </w:r>
    </w:p>
    <w:p w:rsidR="00BD78A4" w:rsidRPr="00BE7FB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（二）本年其他资金</w:t>
      </w:r>
      <w:r w:rsidRPr="000D02BA">
        <w:rPr>
          <w:rFonts w:ascii="楷体_GB2312" w:eastAsia="楷体_GB2312" w:hint="eastAsia"/>
          <w:color w:val="000000"/>
          <w:sz w:val="32"/>
          <w:szCs w:val="32"/>
        </w:rPr>
        <w:t>收入</w:t>
      </w:r>
      <w:r w:rsidR="00A62656" w:rsidRPr="00A62656">
        <w:rPr>
          <w:rFonts w:ascii="楷体_GB2312" w:eastAsia="楷体_GB2312"/>
          <w:color w:val="000000"/>
          <w:sz w:val="32"/>
          <w:szCs w:val="32"/>
        </w:rPr>
        <w:t>8,861.0</w:t>
      </w:r>
      <w:r w:rsidR="00A87579">
        <w:rPr>
          <w:rFonts w:ascii="楷体_GB2312" w:eastAsia="楷体_GB2312"/>
          <w:color w:val="000000"/>
          <w:sz w:val="32"/>
          <w:szCs w:val="32"/>
        </w:rPr>
        <w:t>5</w:t>
      </w:r>
      <w:r w:rsidRPr="00BE7FB4">
        <w:rPr>
          <w:rFonts w:ascii="楷体_GB2312" w:eastAsia="楷体_GB2312" w:hint="eastAsia"/>
          <w:color w:val="000000"/>
          <w:sz w:val="32"/>
          <w:szCs w:val="32"/>
        </w:rPr>
        <w:t>万元</w:t>
      </w:r>
    </w:p>
    <w:p w:rsidR="00BD78A4"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4.财政专户管理资金收入</w:t>
      </w:r>
      <w:r w:rsidR="00A62656" w:rsidRPr="00A62656">
        <w:rPr>
          <w:rFonts w:ascii="仿宋_GB2312" w:eastAsia="仿宋_GB2312"/>
          <w:color w:val="000000"/>
          <w:sz w:val="32"/>
          <w:szCs w:val="32"/>
        </w:rPr>
        <w:t>3,161.7</w:t>
      </w:r>
      <w:r w:rsidR="00A87579">
        <w:rPr>
          <w:rFonts w:ascii="仿宋_GB2312" w:eastAsia="仿宋_GB2312"/>
          <w:color w:val="000000"/>
          <w:sz w:val="32"/>
          <w:szCs w:val="32"/>
        </w:rPr>
        <w:t>7</w:t>
      </w:r>
      <w:r w:rsidRPr="000D02BA">
        <w:rPr>
          <w:rFonts w:ascii="仿宋_GB2312" w:eastAsia="仿宋_GB2312" w:hint="eastAsia"/>
          <w:color w:val="000000"/>
          <w:sz w:val="32"/>
          <w:szCs w:val="32"/>
        </w:rPr>
        <w:t>万元。</w:t>
      </w:r>
    </w:p>
    <w:p w:rsidR="00BD78A4"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5.事业收入</w:t>
      </w:r>
      <w:r w:rsidR="00A87579">
        <w:rPr>
          <w:rFonts w:ascii="仿宋_GB2312" w:eastAsia="仿宋_GB2312"/>
          <w:color w:val="000000"/>
          <w:sz w:val="32"/>
          <w:szCs w:val="32"/>
        </w:rPr>
        <w:t>0</w:t>
      </w:r>
      <w:r w:rsidRPr="000D02BA">
        <w:rPr>
          <w:rFonts w:ascii="仿宋_GB2312" w:eastAsia="仿宋_GB2312" w:hint="eastAsia"/>
          <w:color w:val="000000"/>
          <w:sz w:val="32"/>
          <w:szCs w:val="32"/>
        </w:rPr>
        <w:t>万元。</w:t>
      </w:r>
    </w:p>
    <w:p w:rsidR="00BD78A4"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6.上级补助收入</w:t>
      </w:r>
      <w:r w:rsidR="00A87579">
        <w:rPr>
          <w:rFonts w:ascii="仿宋_GB2312" w:eastAsia="仿宋_GB2312"/>
          <w:color w:val="000000"/>
          <w:sz w:val="32"/>
          <w:szCs w:val="32"/>
        </w:rPr>
        <w:t>0</w:t>
      </w:r>
      <w:r w:rsidRPr="000D02BA">
        <w:rPr>
          <w:rFonts w:ascii="仿宋_GB2312" w:eastAsia="仿宋_GB2312" w:hint="eastAsia"/>
          <w:color w:val="000000"/>
          <w:sz w:val="32"/>
          <w:szCs w:val="32"/>
        </w:rPr>
        <w:t>万元</w:t>
      </w:r>
      <w:r w:rsidRPr="00145D2E">
        <w:rPr>
          <w:rFonts w:ascii="仿宋_GB2312" w:eastAsia="仿宋_GB2312" w:hint="eastAsia"/>
          <w:color w:val="000000"/>
          <w:sz w:val="32"/>
          <w:szCs w:val="32"/>
        </w:rPr>
        <w:t>。</w:t>
      </w:r>
    </w:p>
    <w:p w:rsidR="00BD78A4"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7.附属单位上缴收入</w:t>
      </w:r>
      <w:r w:rsidR="00A87579">
        <w:rPr>
          <w:rFonts w:ascii="仿宋_GB2312" w:eastAsia="仿宋_GB2312"/>
          <w:color w:val="000000"/>
          <w:sz w:val="32"/>
          <w:szCs w:val="32"/>
        </w:rPr>
        <w:t>0</w:t>
      </w:r>
      <w:r w:rsidRPr="000D02BA">
        <w:rPr>
          <w:rFonts w:ascii="仿宋_GB2312" w:eastAsia="仿宋_GB2312" w:hint="eastAsia"/>
          <w:color w:val="000000"/>
          <w:sz w:val="32"/>
          <w:szCs w:val="32"/>
        </w:rPr>
        <w:t>万元。</w:t>
      </w:r>
    </w:p>
    <w:p w:rsidR="00BD78A4"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8.事业单位经营收入</w:t>
      </w:r>
      <w:r w:rsidR="00A62656" w:rsidRPr="00A62656">
        <w:rPr>
          <w:rFonts w:ascii="仿宋_GB2312" w:eastAsia="仿宋_GB2312"/>
          <w:color w:val="000000"/>
          <w:sz w:val="32"/>
          <w:szCs w:val="32"/>
        </w:rPr>
        <w:t>1,398.48</w:t>
      </w:r>
      <w:r w:rsidRPr="000D02BA">
        <w:rPr>
          <w:rFonts w:ascii="仿宋_GB2312" w:eastAsia="仿宋_GB2312" w:hint="eastAsia"/>
          <w:color w:val="000000"/>
          <w:sz w:val="32"/>
          <w:szCs w:val="32"/>
        </w:rPr>
        <w:t>万元。</w:t>
      </w:r>
    </w:p>
    <w:p w:rsidR="00BD78A4" w:rsidRPr="00145D2E" w:rsidRDefault="00BD78A4" w:rsidP="00A31903">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9.其他收入</w:t>
      </w:r>
      <w:r w:rsidR="00A62656" w:rsidRPr="00A62656">
        <w:rPr>
          <w:rFonts w:ascii="仿宋_GB2312" w:eastAsia="仿宋_GB2312"/>
          <w:color w:val="000000"/>
          <w:sz w:val="32"/>
          <w:szCs w:val="32"/>
        </w:rPr>
        <w:t>4,300.80</w:t>
      </w:r>
      <w:r w:rsidRPr="000D02BA">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（三）上年结转结余</w:t>
      </w:r>
      <w:r w:rsidR="00A62656" w:rsidRPr="00A62656">
        <w:rPr>
          <w:rFonts w:ascii="楷体_GB2312" w:eastAsia="楷体_GB2312"/>
          <w:color w:val="000000"/>
          <w:sz w:val="32"/>
          <w:szCs w:val="32"/>
        </w:rPr>
        <w:t>1,544.37</w:t>
      </w:r>
      <w:r>
        <w:rPr>
          <w:rFonts w:ascii="楷体_GB2312" w:eastAsia="楷体_GB2312" w:hint="eastAsia"/>
          <w:color w:val="000000"/>
          <w:sz w:val="32"/>
          <w:szCs w:val="32"/>
        </w:rPr>
        <w:t>万元</w:t>
      </w:r>
    </w:p>
    <w:p w:rsidR="00BD78A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10.上年结转结余</w:t>
      </w:r>
      <w:r w:rsidR="00A62656" w:rsidRPr="00A62656">
        <w:rPr>
          <w:rFonts w:ascii="仿宋_GB2312" w:eastAsia="仿宋_GB2312"/>
          <w:color w:val="000000"/>
          <w:sz w:val="32"/>
          <w:szCs w:val="32"/>
        </w:rPr>
        <w:t>1,544.37</w:t>
      </w:r>
      <w:r w:rsidRPr="000D02BA">
        <w:rPr>
          <w:rFonts w:ascii="仿宋_GB2312" w:eastAsia="仿宋_GB2312" w:hint="eastAsia"/>
          <w:color w:val="000000"/>
          <w:sz w:val="32"/>
          <w:szCs w:val="32"/>
        </w:rPr>
        <w:t>万元。</w:t>
      </w:r>
    </w:p>
    <w:p w:rsidR="00BD78A4" w:rsidRPr="00BE7FB4" w:rsidRDefault="00BD78A4" w:rsidP="00BD78A4">
      <w:pPr>
        <w:pStyle w:val="2"/>
        <w:jc w:val="center"/>
        <w:rPr>
          <w:rFonts w:ascii="仿宋_GB2312" w:eastAsia="仿宋_GB2312"/>
          <w:b w:val="0"/>
          <w:bCs w:val="0"/>
          <w:color w:val="000000"/>
          <w:sz w:val="32"/>
        </w:rPr>
      </w:pPr>
      <w:r>
        <w:rPr>
          <w:rFonts w:ascii="仿宋_GB2312" w:eastAsia="仿宋_GB2312" w:hint="eastAsia"/>
          <w:color w:val="000000"/>
          <w:sz w:val="32"/>
        </w:rPr>
        <w:lastRenderedPageBreak/>
        <w:t>图1：收入预算</w:t>
      </w:r>
    </w:p>
    <w:p w:rsidR="00BD78A4" w:rsidRDefault="00DC1417" w:rsidP="00BD78A4">
      <w:pPr>
        <w:pStyle w:val="2"/>
        <w:jc w:val="center"/>
      </w:pPr>
      <w:r>
        <w:rPr>
          <w:noProof/>
        </w:rPr>
        <w:drawing>
          <wp:inline distT="0" distB="0" distL="0" distR="0" wp14:anchorId="14DA4D87" wp14:editId="34438657">
            <wp:extent cx="5274310" cy="302895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028950"/>
                    </a:xfrm>
                    <a:prstGeom prst="rect">
                      <a:avLst/>
                    </a:prstGeom>
                  </pic:spPr>
                </pic:pic>
              </a:graphicData>
            </a:graphic>
          </wp:inline>
        </w:drawing>
      </w:r>
    </w:p>
    <w:p w:rsidR="00BD78A4" w:rsidRPr="00BE7FB4" w:rsidRDefault="00BD78A4" w:rsidP="00BD78A4">
      <w:pPr>
        <w:spacing w:line="560" w:lineRule="exact"/>
        <w:ind w:firstLineChars="200" w:firstLine="640"/>
        <w:rPr>
          <w:rFonts w:ascii="黑体" w:eastAsia="黑体"/>
          <w:sz w:val="32"/>
          <w:szCs w:val="32"/>
        </w:rPr>
      </w:pPr>
      <w:r>
        <w:rPr>
          <w:rFonts w:ascii="黑体" w:eastAsia="黑体" w:hint="eastAsia"/>
          <w:sz w:val="32"/>
          <w:szCs w:val="32"/>
        </w:rPr>
        <w:t>三</w:t>
      </w:r>
      <w:r w:rsidRPr="00BE7FB4">
        <w:rPr>
          <w:rFonts w:ascii="黑体" w:eastAsia="黑体" w:hint="eastAsia"/>
          <w:sz w:val="32"/>
          <w:szCs w:val="32"/>
        </w:rPr>
        <w:t>、支出预算情况说明</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2023年支出预算</w:t>
      </w:r>
      <w:r w:rsidR="00DC1417" w:rsidRPr="00A31903">
        <w:rPr>
          <w:rFonts w:ascii="仿宋_GB2312" w:eastAsia="仿宋_GB2312"/>
          <w:color w:val="000000"/>
          <w:sz w:val="32"/>
          <w:szCs w:val="32"/>
        </w:rPr>
        <w:t>55,939.9</w:t>
      </w:r>
      <w:r w:rsidR="00DC1417">
        <w:rPr>
          <w:rFonts w:ascii="仿宋_GB2312" w:eastAsia="仿宋_GB2312"/>
          <w:color w:val="000000"/>
          <w:sz w:val="32"/>
          <w:szCs w:val="32"/>
        </w:rPr>
        <w:t>6</w:t>
      </w:r>
      <w:r>
        <w:rPr>
          <w:rFonts w:ascii="仿宋_GB2312" w:eastAsia="仿宋_GB2312" w:hint="eastAsia"/>
          <w:color w:val="000000"/>
          <w:sz w:val="32"/>
          <w:szCs w:val="32"/>
        </w:rPr>
        <w:t>万元，比2022年年初预算数</w:t>
      </w:r>
      <w:r w:rsidR="00DC1417" w:rsidRPr="00A31903">
        <w:rPr>
          <w:rFonts w:ascii="仿宋_GB2312" w:eastAsia="仿宋_GB2312"/>
          <w:color w:val="000000"/>
          <w:sz w:val="32"/>
          <w:szCs w:val="32"/>
        </w:rPr>
        <w:t>49,084.34</w:t>
      </w:r>
      <w:r>
        <w:rPr>
          <w:rFonts w:ascii="仿宋_GB2312" w:eastAsia="仿宋_GB2312" w:hint="eastAsia"/>
          <w:color w:val="000000"/>
          <w:sz w:val="32"/>
          <w:szCs w:val="32"/>
        </w:rPr>
        <w:t>万元增加</w:t>
      </w:r>
      <w:r w:rsidR="00DC1417" w:rsidRPr="00A31903">
        <w:rPr>
          <w:rFonts w:ascii="仿宋_GB2312" w:eastAsia="仿宋_GB2312"/>
          <w:color w:val="000000"/>
          <w:sz w:val="32"/>
          <w:szCs w:val="32"/>
        </w:rPr>
        <w:t>6,855.6</w:t>
      </w:r>
      <w:r w:rsidR="00DC1417">
        <w:rPr>
          <w:rFonts w:ascii="仿宋_GB2312" w:eastAsia="仿宋_GB2312"/>
          <w:color w:val="000000"/>
          <w:sz w:val="32"/>
          <w:szCs w:val="32"/>
        </w:rPr>
        <w:t>2</w:t>
      </w:r>
      <w:r>
        <w:rPr>
          <w:rFonts w:ascii="仿宋_GB2312" w:eastAsia="仿宋_GB2312" w:hint="eastAsia"/>
          <w:color w:val="000000"/>
          <w:sz w:val="32"/>
          <w:szCs w:val="32"/>
        </w:rPr>
        <w:t>万元，增长</w:t>
      </w:r>
      <w:r w:rsidR="00DC1417">
        <w:rPr>
          <w:rFonts w:ascii="仿宋_GB2312" w:eastAsia="仿宋_GB2312"/>
          <w:color w:val="000000"/>
          <w:sz w:val="32"/>
          <w:szCs w:val="32"/>
        </w:rPr>
        <w:t>13.97</w:t>
      </w:r>
      <w:r>
        <w:rPr>
          <w:rFonts w:ascii="仿宋_GB2312" w:eastAsia="仿宋_GB2312" w:hint="eastAsia"/>
          <w:color w:val="000000"/>
          <w:sz w:val="32"/>
          <w:szCs w:val="32"/>
        </w:rPr>
        <w:t>%。</w:t>
      </w:r>
      <w:r w:rsidRPr="00AA1CA1">
        <w:rPr>
          <w:rFonts w:ascii="仿宋_GB2312" w:eastAsia="仿宋_GB2312" w:hint="eastAsia"/>
          <w:color w:val="000000"/>
          <w:sz w:val="32"/>
          <w:szCs w:val="32"/>
        </w:rPr>
        <w:t>主要原因是</w:t>
      </w:r>
      <w:r w:rsidR="00EC0B36" w:rsidRPr="00EC0B36">
        <w:rPr>
          <w:rFonts w:ascii="仿宋_GB2312" w:eastAsia="仿宋_GB2312" w:hint="eastAsia"/>
          <w:color w:val="000000"/>
          <w:sz w:val="32"/>
          <w:szCs w:val="32"/>
        </w:rPr>
        <w:t>落实相关人员工资政策及事业发展需要</w:t>
      </w:r>
      <w:r w:rsidRPr="00AA1CA1">
        <w:rPr>
          <w:rFonts w:ascii="仿宋_GB2312" w:eastAsia="仿宋_GB2312" w:hint="eastAsia"/>
          <w:color w:val="000000"/>
          <w:sz w:val="32"/>
          <w:szCs w:val="32"/>
        </w:rPr>
        <w:t>。</w:t>
      </w:r>
    </w:p>
    <w:p w:rsidR="00BD78A4" w:rsidRDefault="00BD78A4" w:rsidP="00BD78A4">
      <w:pPr>
        <w:spacing w:line="560" w:lineRule="exact"/>
        <w:ind w:firstLine="640"/>
        <w:rPr>
          <w:rFonts w:ascii="仿宋_GB2312" w:eastAsia="仿宋_GB2312"/>
          <w:color w:val="000000"/>
          <w:sz w:val="32"/>
          <w:szCs w:val="32"/>
        </w:rPr>
      </w:pPr>
      <w:r w:rsidRPr="00BE7FB4">
        <w:rPr>
          <w:rFonts w:ascii="楷体_GB2312" w:eastAsia="楷体_GB2312" w:hAnsi="楷体_GB2312" w:cs="楷体_GB2312" w:hint="eastAsia"/>
          <w:color w:val="000000"/>
          <w:sz w:val="32"/>
          <w:szCs w:val="32"/>
        </w:rPr>
        <w:t>(</w:t>
      </w:r>
      <w:proofErr w:type="gramStart"/>
      <w:r w:rsidRPr="00BE7FB4">
        <w:rPr>
          <w:rFonts w:ascii="楷体_GB2312" w:eastAsia="楷体_GB2312" w:hAnsi="楷体_GB2312" w:cs="楷体_GB2312" w:hint="eastAsia"/>
          <w:color w:val="000000"/>
          <w:sz w:val="32"/>
          <w:szCs w:val="32"/>
        </w:rPr>
        <w:t>一</w:t>
      </w:r>
      <w:proofErr w:type="gramEnd"/>
      <w:r w:rsidRPr="00BE7FB4">
        <w:rPr>
          <w:rFonts w:ascii="楷体_GB2312" w:eastAsia="楷体_GB2312" w:hAnsi="楷体_GB2312" w:cs="楷体_GB2312" w:hint="eastAsia"/>
          <w:color w:val="000000"/>
          <w:sz w:val="32"/>
          <w:szCs w:val="32"/>
        </w:rPr>
        <w:t>)基本支出。</w:t>
      </w:r>
      <w:r>
        <w:rPr>
          <w:rFonts w:ascii="仿宋_GB2312" w:eastAsia="仿宋_GB2312" w:hint="eastAsia"/>
          <w:color w:val="000000"/>
          <w:sz w:val="32"/>
          <w:szCs w:val="32"/>
        </w:rPr>
        <w:t>基本支出预算</w:t>
      </w:r>
      <w:r w:rsidR="00DC1417" w:rsidRPr="00DC1417">
        <w:rPr>
          <w:rFonts w:ascii="仿宋_GB2312" w:eastAsia="仿宋_GB2312"/>
          <w:color w:val="000000"/>
          <w:sz w:val="32"/>
          <w:szCs w:val="32"/>
        </w:rPr>
        <w:t>46,682.2</w:t>
      </w:r>
      <w:r w:rsidR="00DC1417">
        <w:rPr>
          <w:rFonts w:ascii="仿宋_GB2312" w:eastAsia="仿宋_GB2312"/>
          <w:color w:val="000000"/>
          <w:sz w:val="32"/>
          <w:szCs w:val="32"/>
        </w:rPr>
        <w:t>7</w:t>
      </w:r>
      <w:r>
        <w:rPr>
          <w:rFonts w:ascii="仿宋_GB2312" w:eastAsia="仿宋_GB2312" w:hint="eastAsia"/>
          <w:color w:val="000000"/>
          <w:sz w:val="32"/>
          <w:szCs w:val="32"/>
        </w:rPr>
        <w:t>万元，占总支出预算</w:t>
      </w:r>
      <w:r w:rsidR="002D7BB2">
        <w:rPr>
          <w:rFonts w:ascii="仿宋_GB2312" w:eastAsia="仿宋_GB2312"/>
          <w:color w:val="000000"/>
          <w:sz w:val="32"/>
          <w:szCs w:val="32"/>
        </w:rPr>
        <w:t>83.45</w:t>
      </w:r>
      <w:r>
        <w:rPr>
          <w:rFonts w:ascii="仿宋_GB2312" w:eastAsia="仿宋_GB2312" w:hint="eastAsia"/>
          <w:color w:val="000000"/>
          <w:sz w:val="32"/>
          <w:szCs w:val="32"/>
        </w:rPr>
        <w:t>%，比2022年年初预算数</w:t>
      </w:r>
      <w:r w:rsidR="00DC1417" w:rsidRPr="00DC1417">
        <w:rPr>
          <w:rFonts w:ascii="仿宋_GB2312" w:eastAsia="仿宋_GB2312"/>
          <w:color w:val="000000"/>
          <w:sz w:val="32"/>
          <w:szCs w:val="32"/>
        </w:rPr>
        <w:t>43,741.9</w:t>
      </w:r>
      <w:r w:rsidR="00DC1417">
        <w:rPr>
          <w:rFonts w:ascii="仿宋_GB2312" w:eastAsia="仿宋_GB2312"/>
          <w:color w:val="000000"/>
          <w:sz w:val="32"/>
          <w:szCs w:val="32"/>
        </w:rPr>
        <w:t>5</w:t>
      </w:r>
      <w:r>
        <w:rPr>
          <w:rFonts w:ascii="仿宋_GB2312" w:eastAsia="仿宋_GB2312" w:hint="eastAsia"/>
          <w:color w:val="000000"/>
          <w:sz w:val="32"/>
          <w:szCs w:val="32"/>
        </w:rPr>
        <w:t>万元增加</w:t>
      </w:r>
      <w:r w:rsidR="00876B83" w:rsidRPr="00876B83">
        <w:rPr>
          <w:rFonts w:ascii="仿宋_GB2312" w:eastAsia="仿宋_GB2312"/>
          <w:color w:val="000000"/>
          <w:sz w:val="32"/>
          <w:szCs w:val="32"/>
        </w:rPr>
        <w:t>2,940.32</w:t>
      </w:r>
      <w:r>
        <w:rPr>
          <w:rFonts w:ascii="仿宋_GB2312" w:eastAsia="仿宋_GB2312" w:hint="eastAsia"/>
          <w:color w:val="000000"/>
          <w:sz w:val="32"/>
          <w:szCs w:val="32"/>
        </w:rPr>
        <w:t>万元，增长</w:t>
      </w:r>
      <w:r w:rsidR="00876B83">
        <w:rPr>
          <w:rFonts w:ascii="仿宋_GB2312" w:eastAsia="仿宋_GB2312"/>
          <w:color w:val="000000"/>
          <w:sz w:val="32"/>
          <w:szCs w:val="32"/>
        </w:rPr>
        <w:t>6.72</w:t>
      </w:r>
      <w:r>
        <w:rPr>
          <w:rFonts w:ascii="仿宋_GB2312" w:eastAsia="仿宋_GB2312" w:hint="eastAsia"/>
          <w:color w:val="000000"/>
          <w:sz w:val="32"/>
          <w:szCs w:val="32"/>
        </w:rPr>
        <w:t>%。</w:t>
      </w:r>
    </w:p>
    <w:p w:rsidR="00BD78A4" w:rsidRDefault="00BD78A4" w:rsidP="00BD78A4">
      <w:pPr>
        <w:spacing w:line="560" w:lineRule="exact"/>
        <w:ind w:firstLine="640"/>
        <w:rPr>
          <w:rFonts w:ascii="仿宋_GB2312" w:eastAsia="仿宋_GB2312"/>
          <w:color w:val="000000"/>
          <w:sz w:val="32"/>
          <w:szCs w:val="32"/>
        </w:rPr>
      </w:pPr>
      <w:r w:rsidRPr="00BE7FB4">
        <w:rPr>
          <w:rFonts w:ascii="楷体_GB2312" w:eastAsia="楷体_GB2312" w:hAnsi="楷体_GB2312" w:cs="楷体_GB2312" w:hint="eastAsia"/>
          <w:color w:val="000000"/>
          <w:sz w:val="32"/>
          <w:szCs w:val="32"/>
        </w:rPr>
        <w:t>（二）项目支出。</w:t>
      </w:r>
      <w:r>
        <w:rPr>
          <w:rFonts w:ascii="仿宋_GB2312" w:eastAsia="仿宋_GB2312" w:hint="eastAsia"/>
          <w:color w:val="000000"/>
          <w:sz w:val="32"/>
          <w:szCs w:val="32"/>
        </w:rPr>
        <w:t>项目支出预算</w:t>
      </w:r>
      <w:r w:rsidR="00A65C53" w:rsidRPr="00A65C53">
        <w:rPr>
          <w:rFonts w:ascii="仿宋_GB2312" w:eastAsia="仿宋_GB2312"/>
          <w:color w:val="000000"/>
          <w:sz w:val="32"/>
          <w:szCs w:val="32"/>
        </w:rPr>
        <w:t>9,257.69</w:t>
      </w:r>
      <w:r>
        <w:rPr>
          <w:rFonts w:ascii="仿宋_GB2312" w:eastAsia="仿宋_GB2312" w:hint="eastAsia"/>
          <w:color w:val="000000"/>
          <w:sz w:val="32"/>
          <w:szCs w:val="32"/>
        </w:rPr>
        <w:t>万元，比2022年年初预算数</w:t>
      </w:r>
      <w:r w:rsidR="00A65C53" w:rsidRPr="00A65C53">
        <w:rPr>
          <w:rFonts w:ascii="仿宋_GB2312" w:eastAsia="仿宋_GB2312"/>
          <w:color w:val="000000"/>
          <w:sz w:val="32"/>
          <w:szCs w:val="32"/>
        </w:rPr>
        <w:t>5,342.39</w:t>
      </w:r>
      <w:r>
        <w:rPr>
          <w:rFonts w:ascii="仿宋_GB2312" w:eastAsia="仿宋_GB2312" w:hint="eastAsia"/>
          <w:color w:val="000000"/>
          <w:sz w:val="32"/>
          <w:szCs w:val="32"/>
        </w:rPr>
        <w:t>万元增加</w:t>
      </w:r>
      <w:r w:rsidR="00A65C53" w:rsidRPr="00A65C53">
        <w:rPr>
          <w:rFonts w:ascii="仿宋_GB2312" w:eastAsia="仿宋_GB2312"/>
          <w:color w:val="000000"/>
          <w:sz w:val="32"/>
          <w:szCs w:val="32"/>
        </w:rPr>
        <w:t>3,915.30</w:t>
      </w:r>
      <w:r>
        <w:rPr>
          <w:rFonts w:ascii="仿宋_GB2312" w:eastAsia="仿宋_GB2312" w:hint="eastAsia"/>
          <w:color w:val="000000"/>
          <w:sz w:val="32"/>
          <w:szCs w:val="32"/>
        </w:rPr>
        <w:t>万元，增长</w:t>
      </w:r>
      <w:r w:rsidR="00A65C53">
        <w:rPr>
          <w:rFonts w:ascii="仿宋_GB2312" w:eastAsia="仿宋_GB2312"/>
          <w:color w:val="000000"/>
          <w:sz w:val="32"/>
          <w:szCs w:val="32"/>
        </w:rPr>
        <w:t>73.29</w:t>
      </w:r>
      <w:r>
        <w:rPr>
          <w:rFonts w:ascii="仿宋_GB2312" w:eastAsia="仿宋_GB2312" w:hint="eastAsia"/>
          <w:color w:val="000000"/>
          <w:sz w:val="32"/>
          <w:szCs w:val="32"/>
        </w:rPr>
        <w:t>%。其中：</w:t>
      </w:r>
    </w:p>
    <w:p w:rsidR="00BD78A4" w:rsidRPr="000D02BA" w:rsidRDefault="00BD78A4" w:rsidP="00BD78A4">
      <w:pPr>
        <w:spacing w:line="560" w:lineRule="exact"/>
        <w:ind w:firstLine="640"/>
        <w:rPr>
          <w:rFonts w:ascii="仿宋_GB2312" w:eastAsia="仿宋_GB2312"/>
          <w:color w:val="000000"/>
          <w:sz w:val="32"/>
          <w:szCs w:val="32"/>
        </w:rPr>
      </w:pPr>
      <w:r w:rsidRPr="000D02BA">
        <w:rPr>
          <w:rFonts w:ascii="仿宋_GB2312" w:eastAsia="仿宋_GB2312" w:hint="eastAsia"/>
          <w:color w:val="000000"/>
          <w:sz w:val="32"/>
          <w:szCs w:val="32"/>
        </w:rPr>
        <w:t>1.事业单位经营支出</w:t>
      </w:r>
      <w:r w:rsidR="00076629">
        <w:rPr>
          <w:rFonts w:ascii="仿宋_GB2312" w:eastAsia="仿宋_GB2312"/>
          <w:color w:val="000000"/>
          <w:sz w:val="32"/>
          <w:szCs w:val="32"/>
        </w:rPr>
        <w:t>0</w:t>
      </w:r>
      <w:r w:rsidRPr="000D02BA">
        <w:rPr>
          <w:rFonts w:ascii="仿宋_GB2312" w:eastAsia="仿宋_GB2312" w:hint="eastAsia"/>
          <w:color w:val="000000"/>
          <w:sz w:val="32"/>
          <w:szCs w:val="32"/>
        </w:rPr>
        <w:t>万元。</w:t>
      </w:r>
    </w:p>
    <w:p w:rsidR="00BD78A4" w:rsidRPr="00BE7FB4" w:rsidRDefault="00BD78A4" w:rsidP="00BD78A4">
      <w:pPr>
        <w:spacing w:line="560" w:lineRule="exact"/>
        <w:ind w:firstLine="640"/>
        <w:rPr>
          <w:rFonts w:ascii="仿宋_GB2312" w:eastAsia="仿宋_GB2312"/>
          <w:color w:val="000000"/>
          <w:sz w:val="32"/>
          <w:szCs w:val="32"/>
        </w:rPr>
      </w:pPr>
      <w:r w:rsidRPr="00145D2E">
        <w:rPr>
          <w:rFonts w:ascii="仿宋_GB2312" w:eastAsia="仿宋_GB2312" w:hint="eastAsia"/>
          <w:color w:val="000000"/>
          <w:sz w:val="32"/>
          <w:szCs w:val="32"/>
        </w:rPr>
        <w:t>2.上缴上级支出</w:t>
      </w:r>
      <w:r w:rsidR="00076629">
        <w:rPr>
          <w:rFonts w:ascii="仿宋_GB2312" w:eastAsia="仿宋_GB2312"/>
          <w:color w:val="000000"/>
          <w:sz w:val="32"/>
          <w:szCs w:val="32"/>
        </w:rPr>
        <w:t>0</w:t>
      </w:r>
      <w:r w:rsidRPr="00BE7FB4">
        <w:rPr>
          <w:rFonts w:ascii="仿宋_GB2312" w:eastAsia="仿宋_GB2312" w:hint="eastAsia"/>
          <w:color w:val="000000"/>
          <w:sz w:val="32"/>
          <w:szCs w:val="32"/>
        </w:rPr>
        <w:t>万元。</w:t>
      </w:r>
    </w:p>
    <w:p w:rsidR="00BD78A4" w:rsidRPr="00BE7FB4" w:rsidRDefault="00BD78A4" w:rsidP="00BD78A4">
      <w:pPr>
        <w:spacing w:line="560" w:lineRule="exact"/>
        <w:ind w:firstLine="640"/>
        <w:rPr>
          <w:rFonts w:ascii="仿宋_GB2312" w:eastAsia="仿宋_GB2312"/>
          <w:color w:val="000000"/>
          <w:sz w:val="32"/>
          <w:szCs w:val="32"/>
        </w:rPr>
      </w:pPr>
      <w:r w:rsidRPr="00BE7FB4">
        <w:rPr>
          <w:rFonts w:ascii="仿宋_GB2312" w:eastAsia="仿宋_GB2312" w:hint="eastAsia"/>
          <w:color w:val="000000"/>
          <w:sz w:val="32"/>
          <w:szCs w:val="32"/>
        </w:rPr>
        <w:t>3.对附属单位补助支出</w:t>
      </w:r>
      <w:r w:rsidR="00076629">
        <w:rPr>
          <w:rFonts w:ascii="仿宋_GB2312" w:eastAsia="仿宋_GB2312"/>
          <w:color w:val="000000"/>
          <w:sz w:val="32"/>
          <w:szCs w:val="32"/>
        </w:rPr>
        <w:t>0</w:t>
      </w:r>
      <w:r w:rsidRPr="00BE7FB4">
        <w:rPr>
          <w:rFonts w:ascii="仿宋_GB2312" w:eastAsia="仿宋_GB2312" w:hint="eastAsia"/>
          <w:color w:val="000000"/>
          <w:sz w:val="32"/>
          <w:szCs w:val="32"/>
        </w:rPr>
        <w:t>万元。</w:t>
      </w:r>
    </w:p>
    <w:p w:rsidR="00BD78A4" w:rsidRDefault="00BD78A4" w:rsidP="00BD78A4">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BD78A4" w:rsidRPr="00BE7FB4" w:rsidRDefault="00076629" w:rsidP="00BD78A4">
      <w:pPr>
        <w:pStyle w:val="2"/>
        <w:jc w:val="center"/>
      </w:pPr>
      <w:r>
        <w:rPr>
          <w:noProof/>
        </w:rPr>
        <w:drawing>
          <wp:inline distT="0" distB="0" distL="0" distR="0" wp14:anchorId="341B8826" wp14:editId="1BE6338A">
            <wp:extent cx="5274310" cy="2678430"/>
            <wp:effectExtent l="0" t="0" r="254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2678430"/>
                    </a:xfrm>
                    <a:prstGeom prst="rect">
                      <a:avLst/>
                    </a:prstGeom>
                  </pic:spPr>
                </pic:pic>
              </a:graphicData>
            </a:graphic>
          </wp:inline>
        </w:drawing>
      </w:r>
    </w:p>
    <w:p w:rsidR="00BD78A4" w:rsidRDefault="00BD78A4" w:rsidP="00BD78A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四、财政拨款“三公”经费预算情况说明</w:t>
      </w:r>
    </w:p>
    <w:p w:rsidR="00BD78A4" w:rsidRPr="00BE7FB4" w:rsidRDefault="00BD78A4" w:rsidP="00BD78A4">
      <w:pPr>
        <w:spacing w:line="560" w:lineRule="exact"/>
        <w:ind w:firstLineChars="200" w:firstLine="640"/>
        <w:rPr>
          <w:rFonts w:ascii="楷体_GB2312" w:eastAsia="楷体_GB2312"/>
          <w:color w:val="000000"/>
          <w:sz w:val="32"/>
          <w:szCs w:val="32"/>
        </w:rPr>
      </w:pPr>
      <w:r w:rsidRPr="00BE7FB4">
        <w:rPr>
          <w:rFonts w:ascii="楷体_GB2312" w:eastAsia="楷体_GB2312" w:hint="eastAsia"/>
          <w:color w:val="000000"/>
          <w:sz w:val="32"/>
          <w:szCs w:val="32"/>
        </w:rPr>
        <w:t>（一）“三公”经费的单位范围</w:t>
      </w:r>
    </w:p>
    <w:p w:rsidR="00BD78A4" w:rsidRPr="00BE7FB4" w:rsidRDefault="00076629" w:rsidP="00BD78A4">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北京电子控股有限责任公司</w:t>
      </w:r>
      <w:r w:rsidR="00BD78A4" w:rsidRPr="00BE7FB4">
        <w:rPr>
          <w:rFonts w:ascii="仿宋_GB2312" w:eastAsia="仿宋_GB2312" w:hint="eastAsia"/>
          <w:color w:val="000000"/>
          <w:sz w:val="32"/>
          <w:szCs w:val="32"/>
        </w:rPr>
        <w:t>因公出国（境）费用、公务接待费、公务用车购置和运行维护费开支单位包括</w:t>
      </w:r>
      <w:r>
        <w:rPr>
          <w:rFonts w:ascii="仿宋_GB2312" w:eastAsia="仿宋_GB2312" w:hint="eastAsia"/>
          <w:sz w:val="32"/>
          <w:szCs w:val="32"/>
        </w:rPr>
        <w:t>北京电子信息技师学院</w:t>
      </w:r>
      <w:r w:rsidR="00EC0B36" w:rsidRPr="00EC0B36">
        <w:rPr>
          <w:rFonts w:ascii="仿宋_GB2312" w:eastAsia="仿宋_GB2312" w:hint="eastAsia"/>
          <w:color w:val="000000"/>
          <w:sz w:val="32"/>
          <w:szCs w:val="32"/>
        </w:rPr>
        <w:t>和北京信息职业技术学院(北京市电子工业党校)</w:t>
      </w:r>
      <w:r w:rsidR="00EC0B36">
        <w:rPr>
          <w:rFonts w:ascii="仿宋_GB2312" w:eastAsia="仿宋_GB2312"/>
          <w:color w:val="000000"/>
          <w:sz w:val="32"/>
          <w:szCs w:val="32"/>
        </w:rPr>
        <w:t>2</w:t>
      </w:r>
      <w:r w:rsidR="00BD78A4" w:rsidRPr="00BE7FB4">
        <w:rPr>
          <w:rFonts w:ascii="仿宋_GB2312" w:eastAsia="仿宋_GB2312" w:hint="eastAsia"/>
          <w:color w:val="000000"/>
          <w:sz w:val="32"/>
          <w:szCs w:val="32"/>
        </w:rPr>
        <w:t>个所属单位。其他所属单位2023年无财政拨款安排的“三公”经费预算。</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楷体_GB2312" w:eastAsia="楷体_GB2312" w:hint="eastAsia"/>
          <w:color w:val="000000"/>
          <w:sz w:val="32"/>
          <w:szCs w:val="32"/>
        </w:rPr>
        <w:t>（二）财政拨款“三公”经费预算情况说明</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2023年财政拨款“三公”经费预算</w:t>
      </w:r>
      <w:r w:rsidR="00076629">
        <w:rPr>
          <w:rFonts w:ascii="仿宋_GB2312" w:eastAsia="仿宋_GB2312"/>
          <w:color w:val="000000"/>
          <w:sz w:val="32"/>
          <w:szCs w:val="32"/>
        </w:rPr>
        <w:t>14.48</w:t>
      </w:r>
      <w:r w:rsidRPr="00BE7FB4">
        <w:rPr>
          <w:rFonts w:ascii="仿宋_GB2312" w:eastAsia="仿宋_GB2312" w:hint="eastAsia"/>
          <w:color w:val="000000"/>
          <w:sz w:val="32"/>
          <w:szCs w:val="32"/>
        </w:rPr>
        <w:t>万元，比2022年财政拨款“三公”经费预算减少</w:t>
      </w:r>
      <w:r w:rsidR="00076629">
        <w:rPr>
          <w:rFonts w:ascii="仿宋_GB2312" w:eastAsia="仿宋_GB2312"/>
          <w:color w:val="000000"/>
          <w:sz w:val="32"/>
          <w:szCs w:val="32"/>
        </w:rPr>
        <w:t>0.50</w:t>
      </w:r>
      <w:r w:rsidRPr="00BE7FB4">
        <w:rPr>
          <w:rFonts w:ascii="仿宋_GB2312" w:eastAsia="仿宋_GB2312" w:hint="eastAsia"/>
          <w:color w:val="000000"/>
          <w:sz w:val="32"/>
          <w:szCs w:val="32"/>
        </w:rPr>
        <w:t>万元。其中：</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1.因公出国（境）费用。2023年预算数</w:t>
      </w:r>
      <w:r w:rsidR="00977D17">
        <w:rPr>
          <w:rFonts w:ascii="仿宋_GB2312" w:eastAsia="仿宋_GB2312"/>
          <w:color w:val="000000"/>
          <w:sz w:val="32"/>
          <w:szCs w:val="32"/>
        </w:rPr>
        <w:t>0</w:t>
      </w:r>
      <w:r w:rsidRPr="00BE7FB4">
        <w:rPr>
          <w:rFonts w:ascii="仿宋_GB2312" w:eastAsia="仿宋_GB2312" w:hint="eastAsia"/>
          <w:color w:val="000000"/>
          <w:sz w:val="32"/>
          <w:szCs w:val="32"/>
        </w:rPr>
        <w:t>万元，</w:t>
      </w:r>
      <w:r w:rsidR="00977D17">
        <w:rPr>
          <w:rFonts w:ascii="仿宋_GB2312" w:eastAsia="仿宋_GB2312" w:hint="eastAsia"/>
          <w:color w:val="000000"/>
          <w:sz w:val="32"/>
          <w:szCs w:val="32"/>
        </w:rPr>
        <w:t>与</w:t>
      </w:r>
      <w:r w:rsidRPr="00BE7FB4">
        <w:rPr>
          <w:rFonts w:ascii="仿宋_GB2312" w:eastAsia="仿宋_GB2312" w:hint="eastAsia"/>
          <w:color w:val="000000"/>
          <w:sz w:val="32"/>
          <w:szCs w:val="32"/>
        </w:rPr>
        <w:t>2022</w:t>
      </w:r>
      <w:r w:rsidR="00977D17">
        <w:rPr>
          <w:rFonts w:ascii="仿宋_GB2312" w:eastAsia="仿宋_GB2312" w:hint="eastAsia"/>
          <w:color w:val="000000"/>
          <w:sz w:val="32"/>
          <w:szCs w:val="32"/>
        </w:rPr>
        <w:t>年持平</w:t>
      </w:r>
      <w:r w:rsidRPr="00BE7FB4">
        <w:rPr>
          <w:rFonts w:ascii="仿宋_GB2312" w:eastAsia="仿宋_GB2312" w:hint="eastAsia"/>
          <w:color w:val="000000"/>
          <w:sz w:val="32"/>
          <w:szCs w:val="32"/>
        </w:rPr>
        <w:t>。</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2.公务接待费。2023年预算数</w:t>
      </w:r>
      <w:r w:rsidR="00977D17">
        <w:rPr>
          <w:rFonts w:ascii="仿宋_GB2312" w:eastAsia="仿宋_GB2312"/>
          <w:color w:val="000000"/>
          <w:sz w:val="32"/>
          <w:szCs w:val="32"/>
        </w:rPr>
        <w:t>0.67</w:t>
      </w:r>
      <w:r w:rsidRPr="00BE7FB4">
        <w:rPr>
          <w:rFonts w:ascii="仿宋_GB2312" w:eastAsia="仿宋_GB2312" w:hint="eastAsia"/>
          <w:color w:val="000000"/>
          <w:sz w:val="32"/>
          <w:szCs w:val="32"/>
        </w:rPr>
        <w:t>万元，比2022年年初</w:t>
      </w:r>
      <w:r w:rsidRPr="000D02BA">
        <w:rPr>
          <w:rFonts w:ascii="仿宋_GB2312" w:eastAsia="仿宋_GB2312" w:hint="eastAsia"/>
          <w:color w:val="000000"/>
          <w:sz w:val="32"/>
          <w:szCs w:val="32"/>
        </w:rPr>
        <w:t>预算数</w:t>
      </w:r>
      <w:r w:rsidR="00977D17">
        <w:rPr>
          <w:rFonts w:ascii="仿宋_GB2312" w:eastAsia="仿宋_GB2312"/>
          <w:color w:val="000000"/>
          <w:sz w:val="32"/>
          <w:szCs w:val="32"/>
        </w:rPr>
        <w:t>0.70</w:t>
      </w:r>
      <w:r w:rsidRPr="00BE7FB4">
        <w:rPr>
          <w:rFonts w:ascii="仿宋_GB2312" w:eastAsia="仿宋_GB2312" w:hint="eastAsia"/>
          <w:color w:val="000000"/>
          <w:sz w:val="32"/>
          <w:szCs w:val="32"/>
        </w:rPr>
        <w:t>万元减少</w:t>
      </w:r>
      <w:r w:rsidR="00977D17">
        <w:rPr>
          <w:rFonts w:ascii="仿宋_GB2312" w:eastAsia="仿宋_GB2312" w:hint="eastAsia"/>
          <w:color w:val="000000"/>
          <w:sz w:val="32"/>
          <w:szCs w:val="32"/>
        </w:rPr>
        <w:t>0</w:t>
      </w:r>
      <w:r w:rsidR="00977D17">
        <w:rPr>
          <w:rFonts w:ascii="仿宋_GB2312" w:eastAsia="仿宋_GB2312"/>
          <w:color w:val="000000"/>
          <w:sz w:val="32"/>
          <w:szCs w:val="32"/>
        </w:rPr>
        <w:t>.03</w:t>
      </w:r>
      <w:r w:rsidRPr="00BE7FB4">
        <w:rPr>
          <w:rFonts w:ascii="仿宋_GB2312" w:eastAsia="仿宋_GB2312" w:hint="eastAsia"/>
          <w:color w:val="000000"/>
          <w:sz w:val="32"/>
          <w:szCs w:val="32"/>
        </w:rPr>
        <w:t>万元，主要原因：落实政府“过</w:t>
      </w:r>
      <w:r w:rsidRPr="00BE7FB4">
        <w:rPr>
          <w:rFonts w:ascii="仿宋_GB2312" w:eastAsia="仿宋_GB2312" w:hint="eastAsia"/>
          <w:color w:val="000000"/>
          <w:sz w:val="32"/>
          <w:szCs w:val="32"/>
        </w:rPr>
        <w:lastRenderedPageBreak/>
        <w:t>紧日子”要求，进一步压减一般性支出。</w:t>
      </w:r>
    </w:p>
    <w:p w:rsidR="00BD78A4" w:rsidRPr="00BE7FB4" w:rsidRDefault="00BD78A4" w:rsidP="00BD78A4">
      <w:pPr>
        <w:spacing w:line="560" w:lineRule="exact"/>
        <w:ind w:firstLineChars="200" w:firstLine="640"/>
        <w:rPr>
          <w:rFonts w:ascii="仿宋_GB2312" w:eastAsia="仿宋_GB2312"/>
          <w:color w:val="000000"/>
          <w:sz w:val="32"/>
          <w:szCs w:val="32"/>
        </w:rPr>
      </w:pPr>
      <w:r w:rsidRPr="00BE7FB4">
        <w:rPr>
          <w:rFonts w:ascii="仿宋_GB2312" w:eastAsia="仿宋_GB2312" w:hint="eastAsia"/>
          <w:color w:val="000000"/>
          <w:sz w:val="32"/>
          <w:szCs w:val="32"/>
        </w:rPr>
        <w:t>3.公务用车购置和运行维护费。2023年预算数</w:t>
      </w:r>
      <w:r w:rsidR="00977D17">
        <w:rPr>
          <w:rFonts w:ascii="仿宋_GB2312" w:eastAsia="仿宋_GB2312"/>
          <w:color w:val="000000"/>
          <w:sz w:val="32"/>
          <w:szCs w:val="32"/>
        </w:rPr>
        <w:t>13.82</w:t>
      </w:r>
      <w:r w:rsidRPr="00BE7FB4">
        <w:rPr>
          <w:rFonts w:ascii="仿宋_GB2312" w:eastAsia="仿宋_GB2312" w:hint="eastAsia"/>
          <w:color w:val="000000"/>
          <w:sz w:val="32"/>
          <w:szCs w:val="32"/>
        </w:rPr>
        <w:t>万元，其中，公务用车购置费2023年预算数</w:t>
      </w:r>
      <w:r w:rsidR="00977D17">
        <w:rPr>
          <w:rFonts w:ascii="仿宋_GB2312" w:eastAsia="仿宋_GB2312"/>
          <w:color w:val="000000"/>
          <w:sz w:val="32"/>
          <w:szCs w:val="32"/>
        </w:rPr>
        <w:t>0</w:t>
      </w:r>
      <w:r w:rsidRPr="00BE7FB4">
        <w:rPr>
          <w:rFonts w:ascii="仿宋_GB2312" w:eastAsia="仿宋_GB2312" w:hint="eastAsia"/>
          <w:color w:val="000000"/>
          <w:sz w:val="32"/>
          <w:szCs w:val="32"/>
        </w:rPr>
        <w:t>万元，</w:t>
      </w:r>
      <w:r w:rsidR="00977D17">
        <w:rPr>
          <w:rFonts w:ascii="仿宋_GB2312" w:eastAsia="仿宋_GB2312" w:hint="eastAsia"/>
          <w:color w:val="000000"/>
          <w:sz w:val="32"/>
          <w:szCs w:val="32"/>
        </w:rPr>
        <w:t>与</w:t>
      </w:r>
      <w:r w:rsidRPr="00BE7FB4">
        <w:rPr>
          <w:rFonts w:ascii="仿宋_GB2312" w:eastAsia="仿宋_GB2312" w:hint="eastAsia"/>
          <w:color w:val="000000"/>
          <w:sz w:val="32"/>
          <w:szCs w:val="32"/>
        </w:rPr>
        <w:t>2022年</w:t>
      </w:r>
      <w:r w:rsidR="00977D17">
        <w:rPr>
          <w:rFonts w:ascii="仿宋_GB2312" w:eastAsia="仿宋_GB2312" w:hint="eastAsia"/>
          <w:color w:val="000000"/>
          <w:sz w:val="32"/>
          <w:szCs w:val="32"/>
        </w:rPr>
        <w:t>持平</w:t>
      </w:r>
      <w:r w:rsidRPr="00BE7FB4">
        <w:rPr>
          <w:rFonts w:ascii="仿宋_GB2312" w:eastAsia="仿宋_GB2312" w:hint="eastAsia"/>
          <w:color w:val="000000"/>
          <w:sz w:val="32"/>
          <w:szCs w:val="32"/>
        </w:rPr>
        <w:t>。</w:t>
      </w:r>
      <w:r w:rsidRPr="000D02BA">
        <w:rPr>
          <w:rFonts w:ascii="仿宋_GB2312" w:eastAsia="仿宋_GB2312" w:hint="eastAsia"/>
          <w:color w:val="000000"/>
          <w:sz w:val="32"/>
          <w:szCs w:val="32"/>
        </w:rPr>
        <w:t>公务用车运行维护费</w:t>
      </w:r>
      <w:r w:rsidRPr="00BE7FB4">
        <w:rPr>
          <w:rFonts w:ascii="仿宋_GB2312" w:eastAsia="仿宋_GB2312" w:hint="eastAsia"/>
          <w:color w:val="000000"/>
          <w:sz w:val="32"/>
          <w:szCs w:val="32"/>
        </w:rPr>
        <w:t>2023年预算数</w:t>
      </w:r>
      <w:r w:rsidR="00977D17">
        <w:rPr>
          <w:rFonts w:ascii="仿宋_GB2312" w:eastAsia="仿宋_GB2312"/>
          <w:color w:val="000000"/>
          <w:sz w:val="32"/>
          <w:szCs w:val="32"/>
        </w:rPr>
        <w:t>13.82</w:t>
      </w:r>
      <w:r w:rsidRPr="00BE7FB4">
        <w:rPr>
          <w:rFonts w:ascii="仿宋_GB2312" w:eastAsia="仿宋_GB2312" w:hint="eastAsia"/>
          <w:color w:val="000000"/>
          <w:sz w:val="32"/>
          <w:szCs w:val="32"/>
        </w:rPr>
        <w:t>万元，其中：公务用车燃油</w:t>
      </w:r>
      <w:r w:rsidR="00977D17">
        <w:rPr>
          <w:rFonts w:ascii="仿宋_GB2312" w:eastAsia="仿宋_GB2312"/>
          <w:color w:val="000000"/>
          <w:sz w:val="32"/>
          <w:szCs w:val="32"/>
        </w:rPr>
        <w:t>5.42</w:t>
      </w:r>
      <w:r w:rsidRPr="00BE7FB4">
        <w:rPr>
          <w:rFonts w:ascii="仿宋_GB2312" w:eastAsia="仿宋_GB2312" w:hint="eastAsia"/>
          <w:color w:val="000000"/>
          <w:sz w:val="32"/>
          <w:szCs w:val="32"/>
        </w:rPr>
        <w:t>万元，公务用车维修</w:t>
      </w:r>
      <w:r w:rsidR="00977D17">
        <w:rPr>
          <w:rFonts w:ascii="仿宋_GB2312" w:eastAsia="仿宋_GB2312"/>
          <w:color w:val="000000"/>
          <w:sz w:val="32"/>
          <w:szCs w:val="32"/>
        </w:rPr>
        <w:t>3.62</w:t>
      </w:r>
      <w:r w:rsidRPr="00BE7FB4">
        <w:rPr>
          <w:rFonts w:ascii="仿宋_GB2312" w:eastAsia="仿宋_GB2312" w:hint="eastAsia"/>
          <w:color w:val="000000"/>
          <w:sz w:val="32"/>
          <w:szCs w:val="32"/>
        </w:rPr>
        <w:t>万元，公务用车保险</w:t>
      </w:r>
      <w:r w:rsidR="00977D17">
        <w:rPr>
          <w:rFonts w:ascii="仿宋_GB2312" w:eastAsia="仿宋_GB2312"/>
          <w:color w:val="000000"/>
          <w:sz w:val="32"/>
          <w:szCs w:val="32"/>
        </w:rPr>
        <w:t>3.62</w:t>
      </w:r>
      <w:r w:rsidRPr="00BE7FB4">
        <w:rPr>
          <w:rFonts w:ascii="仿宋_GB2312" w:eastAsia="仿宋_GB2312" w:hint="eastAsia"/>
          <w:color w:val="000000"/>
          <w:sz w:val="32"/>
          <w:szCs w:val="32"/>
        </w:rPr>
        <w:t>万元，其他支出</w:t>
      </w:r>
      <w:r w:rsidR="00977D17">
        <w:rPr>
          <w:rFonts w:ascii="仿宋_GB2312" w:eastAsia="仿宋_GB2312"/>
          <w:color w:val="000000"/>
          <w:sz w:val="32"/>
          <w:szCs w:val="32"/>
        </w:rPr>
        <w:t>1.16</w:t>
      </w:r>
      <w:r w:rsidRPr="00BE7FB4">
        <w:rPr>
          <w:rFonts w:ascii="仿宋_GB2312" w:eastAsia="仿宋_GB2312" w:hint="eastAsia"/>
          <w:color w:val="000000"/>
          <w:sz w:val="32"/>
          <w:szCs w:val="32"/>
        </w:rPr>
        <w:t>万元。公务用车运行维护费2023年预算数</w:t>
      </w:r>
      <w:r w:rsidRPr="000D02BA">
        <w:rPr>
          <w:rFonts w:ascii="仿宋_GB2312" w:eastAsia="仿宋_GB2312" w:hint="eastAsia"/>
          <w:color w:val="000000"/>
          <w:sz w:val="32"/>
          <w:szCs w:val="32"/>
        </w:rPr>
        <w:t>比</w:t>
      </w:r>
      <w:r w:rsidRPr="00BE7FB4">
        <w:rPr>
          <w:rFonts w:ascii="仿宋_GB2312" w:eastAsia="仿宋_GB2312" w:hint="eastAsia"/>
          <w:color w:val="000000"/>
          <w:sz w:val="32"/>
          <w:szCs w:val="32"/>
        </w:rPr>
        <w:t>2022年年初</w:t>
      </w:r>
      <w:r w:rsidRPr="000D02BA">
        <w:rPr>
          <w:rFonts w:ascii="仿宋_GB2312" w:eastAsia="仿宋_GB2312" w:hint="eastAsia"/>
          <w:color w:val="000000"/>
          <w:sz w:val="32"/>
          <w:szCs w:val="32"/>
        </w:rPr>
        <w:t>预算数</w:t>
      </w:r>
      <w:r w:rsidR="00977D17">
        <w:rPr>
          <w:rFonts w:ascii="仿宋_GB2312" w:eastAsia="仿宋_GB2312"/>
          <w:color w:val="000000"/>
          <w:sz w:val="32"/>
          <w:szCs w:val="32"/>
        </w:rPr>
        <w:t>14.28</w:t>
      </w:r>
      <w:r w:rsidRPr="00BE7FB4">
        <w:rPr>
          <w:rFonts w:ascii="仿宋_GB2312" w:eastAsia="仿宋_GB2312" w:hint="eastAsia"/>
          <w:color w:val="000000"/>
          <w:sz w:val="32"/>
          <w:szCs w:val="32"/>
        </w:rPr>
        <w:t>万元减少</w:t>
      </w:r>
      <w:r w:rsidR="00977D17">
        <w:rPr>
          <w:rFonts w:ascii="仿宋_GB2312" w:eastAsia="仿宋_GB2312"/>
          <w:color w:val="000000"/>
          <w:sz w:val="32"/>
          <w:szCs w:val="32"/>
        </w:rPr>
        <w:t>0.46</w:t>
      </w:r>
      <w:r w:rsidRPr="00BE7FB4">
        <w:rPr>
          <w:rFonts w:ascii="仿宋_GB2312" w:eastAsia="仿宋_GB2312" w:hint="eastAsia"/>
          <w:color w:val="000000"/>
          <w:sz w:val="32"/>
          <w:szCs w:val="32"/>
        </w:rPr>
        <w:t>万元。主要原因：</w:t>
      </w:r>
      <w:r w:rsidR="00977D17">
        <w:rPr>
          <w:rFonts w:ascii="仿宋_GB2312" w:eastAsia="仿宋_GB2312"/>
          <w:color w:val="000000"/>
          <w:sz w:val="32"/>
          <w:szCs w:val="32"/>
        </w:rPr>
        <w:t>落实政府过紧日子及厉行勤俭节约要求，严格控制公务用车运维费</w:t>
      </w:r>
      <w:r w:rsidRPr="00BE7FB4">
        <w:rPr>
          <w:rFonts w:ascii="仿宋_GB2312" w:eastAsia="仿宋_GB2312" w:hint="eastAsia"/>
          <w:color w:val="000000"/>
          <w:sz w:val="32"/>
          <w:szCs w:val="32"/>
        </w:rPr>
        <w:t>。</w:t>
      </w:r>
    </w:p>
    <w:p w:rsidR="00BD78A4" w:rsidRDefault="00BD78A4" w:rsidP="00BD78A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w:t>
      </w:r>
      <w:r w:rsidR="00F22CF9">
        <w:rPr>
          <w:rFonts w:ascii="仿宋_GB2312" w:eastAsia="仿宋_GB2312"/>
          <w:color w:val="000000"/>
          <w:sz w:val="32"/>
          <w:szCs w:val="32"/>
        </w:rPr>
        <w:t>北京电子控股有限责任公司</w:t>
      </w:r>
      <w:r>
        <w:rPr>
          <w:rFonts w:ascii="仿宋_GB2312" w:eastAsia="仿宋_GB2312" w:hint="eastAsia"/>
          <w:color w:val="000000"/>
          <w:sz w:val="32"/>
          <w:szCs w:val="32"/>
        </w:rPr>
        <w:t>政府采购预算总额</w:t>
      </w:r>
      <w:r w:rsidR="00977D17" w:rsidRPr="00977D17">
        <w:rPr>
          <w:rFonts w:ascii="仿宋_GB2312" w:eastAsia="仿宋_GB2312"/>
          <w:color w:val="000000"/>
          <w:sz w:val="32"/>
          <w:szCs w:val="32"/>
        </w:rPr>
        <w:t>9,760.8</w:t>
      </w:r>
      <w:r w:rsidR="00977D17">
        <w:rPr>
          <w:rFonts w:ascii="仿宋_GB2312" w:eastAsia="仿宋_GB2312"/>
          <w:color w:val="000000"/>
          <w:sz w:val="32"/>
          <w:szCs w:val="32"/>
        </w:rPr>
        <w:t>4</w:t>
      </w:r>
      <w:r>
        <w:rPr>
          <w:rFonts w:ascii="仿宋_GB2312" w:eastAsia="仿宋_GB2312" w:hint="eastAsia"/>
          <w:color w:val="000000"/>
          <w:sz w:val="32"/>
          <w:szCs w:val="32"/>
        </w:rPr>
        <w:t>万元，其中：政府采购货物预算</w:t>
      </w:r>
      <w:r w:rsidR="00977D17" w:rsidRPr="00977D17">
        <w:rPr>
          <w:rFonts w:ascii="仿宋_GB2312" w:eastAsia="仿宋_GB2312"/>
          <w:color w:val="000000"/>
          <w:sz w:val="32"/>
          <w:szCs w:val="32"/>
        </w:rPr>
        <w:t>5,702.1</w:t>
      </w:r>
      <w:r w:rsidR="00977D17">
        <w:rPr>
          <w:rFonts w:ascii="仿宋_GB2312" w:eastAsia="仿宋_GB2312"/>
          <w:color w:val="000000"/>
          <w:sz w:val="32"/>
          <w:szCs w:val="32"/>
        </w:rPr>
        <w:t>8</w:t>
      </w:r>
      <w:r>
        <w:rPr>
          <w:rFonts w:ascii="仿宋_GB2312" w:eastAsia="仿宋_GB2312" w:hint="eastAsia"/>
          <w:color w:val="000000"/>
          <w:sz w:val="32"/>
          <w:szCs w:val="32"/>
        </w:rPr>
        <w:t>万元，政府采购工程预算</w:t>
      </w:r>
      <w:r w:rsidR="00977D17" w:rsidRPr="00977D17">
        <w:rPr>
          <w:rFonts w:ascii="仿宋_GB2312" w:eastAsia="仿宋_GB2312"/>
          <w:color w:val="000000"/>
          <w:sz w:val="32"/>
          <w:szCs w:val="32"/>
        </w:rPr>
        <w:t>202.1</w:t>
      </w:r>
      <w:r w:rsidR="00977D17">
        <w:rPr>
          <w:rFonts w:ascii="仿宋_GB2312" w:eastAsia="仿宋_GB2312"/>
          <w:color w:val="000000"/>
          <w:sz w:val="32"/>
          <w:szCs w:val="32"/>
        </w:rPr>
        <w:t>1</w:t>
      </w:r>
      <w:r>
        <w:rPr>
          <w:rFonts w:ascii="仿宋_GB2312" w:eastAsia="仿宋_GB2312" w:hint="eastAsia"/>
          <w:color w:val="000000"/>
          <w:sz w:val="32"/>
          <w:szCs w:val="32"/>
        </w:rPr>
        <w:t>万元，政府采购服务预算</w:t>
      </w:r>
      <w:r w:rsidR="00977D17" w:rsidRPr="00977D17">
        <w:rPr>
          <w:rFonts w:ascii="仿宋_GB2312" w:eastAsia="仿宋_GB2312"/>
          <w:color w:val="000000"/>
          <w:sz w:val="32"/>
          <w:szCs w:val="32"/>
        </w:rPr>
        <w:t>3,856.55</w:t>
      </w:r>
      <w:r>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w:t>
      </w:r>
      <w:r w:rsidR="00F22CF9">
        <w:rPr>
          <w:rFonts w:ascii="仿宋_GB2312" w:eastAsia="仿宋_GB2312" w:hint="eastAsia"/>
          <w:color w:val="000000"/>
          <w:sz w:val="32"/>
          <w:szCs w:val="32"/>
        </w:rPr>
        <w:t>本部门</w:t>
      </w:r>
      <w:r>
        <w:rPr>
          <w:rFonts w:ascii="仿宋_GB2312" w:eastAsia="仿宋_GB2312" w:hint="eastAsia"/>
          <w:color w:val="000000"/>
          <w:sz w:val="32"/>
          <w:szCs w:val="32"/>
        </w:rPr>
        <w:t>政府购买服务预算总额</w:t>
      </w:r>
      <w:r w:rsidR="00F22CF9">
        <w:rPr>
          <w:rFonts w:ascii="仿宋_GB2312" w:eastAsia="仿宋_GB2312"/>
          <w:color w:val="000000"/>
          <w:sz w:val="32"/>
          <w:szCs w:val="32"/>
        </w:rPr>
        <w:t>0</w:t>
      </w:r>
      <w:r>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BD78A4" w:rsidRPr="00BE7FB4" w:rsidRDefault="00F22CF9" w:rsidP="00BD78A4">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本</w:t>
      </w:r>
      <w:r>
        <w:rPr>
          <w:rFonts w:ascii="仿宋_GB2312" w:eastAsia="仿宋_GB2312" w:hint="eastAsia"/>
          <w:color w:val="000000"/>
          <w:sz w:val="32"/>
          <w:szCs w:val="32"/>
        </w:rPr>
        <w:t>部门不在机关运行经费统计范围之内</w:t>
      </w:r>
      <w:r>
        <w:rPr>
          <w:rFonts w:ascii="仿宋_GB2312" w:eastAsia="仿宋_GB2312"/>
          <w:color w:val="000000"/>
          <w:sz w:val="32"/>
          <w:szCs w:val="32"/>
        </w:rPr>
        <w:t>。</w:t>
      </w:r>
    </w:p>
    <w:p w:rsidR="00BD78A4" w:rsidRPr="00BE7FB4" w:rsidRDefault="00BD78A4" w:rsidP="00BD78A4">
      <w:pPr>
        <w:spacing w:line="560" w:lineRule="exact"/>
        <w:ind w:firstLineChars="200" w:firstLine="640"/>
        <w:rPr>
          <w:rFonts w:ascii="楷体_GB2312" w:eastAsia="楷体_GB2312"/>
          <w:color w:val="000000"/>
          <w:sz w:val="32"/>
          <w:szCs w:val="32"/>
        </w:rPr>
      </w:pPr>
      <w:r w:rsidRPr="00BE7FB4">
        <w:rPr>
          <w:rFonts w:ascii="楷体_GB2312" w:eastAsia="楷体_GB2312" w:hint="eastAsia"/>
          <w:color w:val="000000"/>
          <w:sz w:val="32"/>
          <w:szCs w:val="32"/>
        </w:rPr>
        <w:t>（四）项目支出绩效目标情况说明</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w:t>
      </w:r>
      <w:r w:rsidR="003C3D94">
        <w:rPr>
          <w:rFonts w:ascii="仿宋_GB2312" w:eastAsia="仿宋_GB2312"/>
          <w:color w:val="000000"/>
          <w:sz w:val="32"/>
          <w:szCs w:val="32"/>
        </w:rPr>
        <w:t>北京电子控股有限责任公司</w:t>
      </w:r>
      <w:r>
        <w:rPr>
          <w:rFonts w:ascii="仿宋_GB2312" w:eastAsia="仿宋_GB2312" w:hint="eastAsia"/>
          <w:color w:val="000000"/>
          <w:sz w:val="32"/>
          <w:szCs w:val="32"/>
        </w:rPr>
        <w:t>填报绩效目标的预算项目</w:t>
      </w:r>
      <w:r w:rsidR="003C3D94">
        <w:rPr>
          <w:rFonts w:ascii="仿宋_GB2312" w:eastAsia="仿宋_GB2312"/>
          <w:color w:val="000000"/>
          <w:sz w:val="32"/>
          <w:szCs w:val="32"/>
        </w:rPr>
        <w:t>50</w:t>
      </w:r>
      <w:r>
        <w:rPr>
          <w:rFonts w:ascii="仿宋_GB2312" w:eastAsia="仿宋_GB2312" w:hint="eastAsia"/>
          <w:color w:val="000000"/>
          <w:sz w:val="32"/>
          <w:szCs w:val="32"/>
        </w:rPr>
        <w:t>个，占本部门本年预算项目</w:t>
      </w:r>
      <w:r w:rsidR="003C3D94">
        <w:rPr>
          <w:rFonts w:ascii="仿宋_GB2312" w:eastAsia="仿宋_GB2312"/>
          <w:color w:val="000000"/>
          <w:sz w:val="32"/>
          <w:szCs w:val="32"/>
        </w:rPr>
        <w:t>50</w:t>
      </w:r>
      <w:r>
        <w:rPr>
          <w:rFonts w:ascii="仿宋_GB2312" w:eastAsia="仿宋_GB2312" w:hint="eastAsia"/>
          <w:color w:val="000000"/>
          <w:sz w:val="32"/>
          <w:szCs w:val="32"/>
        </w:rPr>
        <w:t>个的</w:t>
      </w:r>
      <w:r w:rsidR="003C3D94">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3C3D94" w:rsidRPr="003C3D94">
        <w:rPr>
          <w:rFonts w:ascii="仿宋_GB2312" w:eastAsia="仿宋_GB2312"/>
          <w:color w:val="000000"/>
          <w:sz w:val="32"/>
          <w:szCs w:val="32"/>
        </w:rPr>
        <w:t>9,257.69</w:t>
      </w:r>
      <w:r>
        <w:rPr>
          <w:rFonts w:ascii="仿宋_GB2312" w:eastAsia="仿宋_GB2312" w:hint="eastAsia"/>
          <w:color w:val="000000"/>
          <w:sz w:val="32"/>
          <w:szCs w:val="32"/>
        </w:rPr>
        <w:t>万元，占本部门本年项目支出预算的</w:t>
      </w:r>
      <w:r w:rsidR="003C3D94">
        <w:rPr>
          <w:rFonts w:ascii="仿宋_GB2312" w:eastAsia="仿宋_GB2312"/>
          <w:color w:val="000000"/>
          <w:sz w:val="32"/>
          <w:szCs w:val="32"/>
        </w:rPr>
        <w:t>100</w:t>
      </w:r>
      <w:r>
        <w:rPr>
          <w:rFonts w:ascii="仿宋_GB2312" w:eastAsia="仿宋_GB2312" w:hint="eastAsia"/>
          <w:color w:val="000000"/>
          <w:sz w:val="32"/>
          <w:szCs w:val="32"/>
        </w:rPr>
        <w:t>%。</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（五）重点行政事业性收费情况说明</w:t>
      </w:r>
    </w:p>
    <w:p w:rsidR="00BD78A4" w:rsidRDefault="00BD78A4" w:rsidP="00EC0B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本部门2023年无重点行政事业性收费</w:t>
      </w:r>
      <w:r w:rsidR="00542552">
        <w:rPr>
          <w:rFonts w:ascii="仿宋_GB2312" w:eastAsia="仿宋_GB2312" w:hint="eastAsia"/>
          <w:color w:val="000000"/>
          <w:sz w:val="32"/>
          <w:szCs w:val="32"/>
        </w:rPr>
        <w:t>。</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BD78A4" w:rsidRDefault="00BD78A4" w:rsidP="00A979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本部门2023年无国有资本经营预算财政拨款安排的预算。</w:t>
      </w:r>
    </w:p>
    <w:p w:rsidR="00BD78A4" w:rsidRDefault="00BD78A4" w:rsidP="00BD78A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BD78A4" w:rsidRDefault="00BD78A4" w:rsidP="00BD78A4">
      <w:pPr>
        <w:spacing w:line="56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截至2022年底，</w:t>
      </w:r>
      <w:r w:rsidR="00A9795E">
        <w:rPr>
          <w:rFonts w:ascii="仿宋_GB2312" w:eastAsia="仿宋_GB2312"/>
          <w:color w:val="000000"/>
          <w:sz w:val="32"/>
          <w:szCs w:val="32"/>
        </w:rPr>
        <w:t>北京电子控股有限责任公司</w:t>
      </w:r>
      <w:r>
        <w:rPr>
          <w:rFonts w:ascii="仿宋_GB2312" w:eastAsia="仿宋_GB2312" w:hint="eastAsia"/>
          <w:color w:val="000000"/>
          <w:sz w:val="32"/>
          <w:szCs w:val="32"/>
        </w:rPr>
        <w:t>共有车辆</w:t>
      </w:r>
      <w:r w:rsidR="00A9795E">
        <w:rPr>
          <w:rFonts w:ascii="仿宋_GB2312" w:eastAsia="仿宋_GB2312"/>
          <w:color w:val="000000"/>
          <w:sz w:val="32"/>
          <w:szCs w:val="32"/>
        </w:rPr>
        <w:t>41</w:t>
      </w:r>
      <w:r>
        <w:rPr>
          <w:rFonts w:ascii="仿宋_GB2312" w:eastAsia="仿宋_GB2312" w:hint="eastAsia"/>
          <w:color w:val="000000"/>
          <w:sz w:val="32"/>
          <w:szCs w:val="32"/>
        </w:rPr>
        <w:t>台，共计</w:t>
      </w:r>
      <w:r w:rsidR="00A9795E" w:rsidRPr="00A9795E">
        <w:rPr>
          <w:rFonts w:ascii="仿宋_GB2312" w:eastAsia="仿宋_GB2312"/>
          <w:color w:val="000000"/>
          <w:sz w:val="32"/>
          <w:szCs w:val="32"/>
        </w:rPr>
        <w:t>971,1</w:t>
      </w:r>
      <w:r w:rsidR="00A9795E">
        <w:rPr>
          <w:rFonts w:ascii="仿宋_GB2312" w:eastAsia="仿宋_GB2312"/>
          <w:color w:val="000000"/>
          <w:sz w:val="32"/>
          <w:szCs w:val="32"/>
        </w:rPr>
        <w:t>6</w:t>
      </w:r>
      <w:r>
        <w:rPr>
          <w:rFonts w:ascii="仿宋_GB2312" w:eastAsia="仿宋_GB2312" w:hint="eastAsia"/>
          <w:color w:val="000000"/>
          <w:sz w:val="32"/>
          <w:szCs w:val="32"/>
        </w:rPr>
        <w:t>万元；</w:t>
      </w:r>
      <w:r w:rsidRPr="00844C0F">
        <w:rPr>
          <w:rFonts w:ascii="仿宋_GB2312" w:eastAsia="仿宋_GB2312" w:hint="eastAsia"/>
          <w:color w:val="000000"/>
          <w:sz w:val="32"/>
          <w:szCs w:val="32"/>
        </w:rPr>
        <w:t>单位价值50万元以上的通用设备</w:t>
      </w:r>
      <w:r w:rsidR="00844C0F" w:rsidRPr="00844C0F">
        <w:rPr>
          <w:rFonts w:ascii="仿宋_GB2312" w:eastAsia="仿宋_GB2312"/>
          <w:color w:val="000000"/>
          <w:sz w:val="32"/>
          <w:szCs w:val="32"/>
        </w:rPr>
        <w:t>10</w:t>
      </w:r>
      <w:r w:rsidR="009C32E2">
        <w:rPr>
          <w:rFonts w:ascii="仿宋_GB2312" w:eastAsia="仿宋_GB2312"/>
          <w:color w:val="000000"/>
          <w:sz w:val="32"/>
          <w:szCs w:val="32"/>
        </w:rPr>
        <w:t>9</w:t>
      </w:r>
      <w:r w:rsidRPr="00844C0F">
        <w:rPr>
          <w:rFonts w:ascii="仿宋_GB2312" w:eastAsia="仿宋_GB2312" w:hint="eastAsia"/>
          <w:color w:val="000000"/>
          <w:sz w:val="32"/>
          <w:szCs w:val="32"/>
        </w:rPr>
        <w:t>台（套），共计</w:t>
      </w:r>
      <w:r w:rsidR="00844C0F" w:rsidRPr="00844C0F">
        <w:rPr>
          <w:rFonts w:ascii="仿宋_GB2312" w:eastAsia="仿宋_GB2312"/>
          <w:color w:val="000000"/>
          <w:sz w:val="32"/>
          <w:szCs w:val="32"/>
        </w:rPr>
        <w:t>9</w:t>
      </w:r>
      <w:r w:rsidR="00465BFA" w:rsidRPr="00844C0F">
        <w:rPr>
          <w:rFonts w:ascii="仿宋_GB2312" w:eastAsia="仿宋_GB2312"/>
          <w:color w:val="000000"/>
          <w:sz w:val="32"/>
          <w:szCs w:val="32"/>
        </w:rPr>
        <w:t>,</w:t>
      </w:r>
      <w:r w:rsidR="009C32E2">
        <w:rPr>
          <w:rFonts w:ascii="仿宋_GB2312" w:eastAsia="仿宋_GB2312"/>
          <w:color w:val="000000"/>
          <w:sz w:val="32"/>
          <w:szCs w:val="32"/>
        </w:rPr>
        <w:t>935</w:t>
      </w:r>
      <w:r w:rsidR="00465BFA" w:rsidRPr="00844C0F">
        <w:rPr>
          <w:rFonts w:ascii="仿宋_GB2312" w:eastAsia="仿宋_GB2312" w:hint="eastAsia"/>
          <w:color w:val="000000"/>
          <w:sz w:val="32"/>
          <w:szCs w:val="32"/>
        </w:rPr>
        <w:t>.</w:t>
      </w:r>
      <w:r w:rsidR="009C32E2">
        <w:rPr>
          <w:rFonts w:ascii="仿宋_GB2312" w:eastAsia="仿宋_GB2312"/>
          <w:color w:val="000000"/>
          <w:sz w:val="32"/>
          <w:szCs w:val="32"/>
        </w:rPr>
        <w:t>96</w:t>
      </w:r>
      <w:bookmarkStart w:id="2" w:name="_GoBack"/>
      <w:bookmarkEnd w:id="2"/>
      <w:r w:rsidRPr="00844C0F">
        <w:rPr>
          <w:rFonts w:ascii="仿宋_GB2312" w:eastAsia="仿宋_GB2312" w:hint="eastAsia"/>
          <w:color w:val="000000"/>
          <w:sz w:val="32"/>
          <w:szCs w:val="32"/>
        </w:rPr>
        <w:t>万元，</w:t>
      </w:r>
      <w:r w:rsidRPr="00645E0A">
        <w:rPr>
          <w:rFonts w:ascii="仿宋_GB2312" w:eastAsia="仿宋_GB2312" w:hint="eastAsia"/>
          <w:color w:val="000000"/>
          <w:sz w:val="32"/>
          <w:szCs w:val="32"/>
        </w:rPr>
        <w:t>单位价值100万元以上的专用设备</w:t>
      </w:r>
      <w:r w:rsidR="00234CD5">
        <w:rPr>
          <w:rFonts w:ascii="仿宋_GB2312" w:eastAsia="仿宋_GB2312"/>
          <w:color w:val="000000"/>
          <w:sz w:val="32"/>
          <w:szCs w:val="32"/>
        </w:rPr>
        <w:t>5</w:t>
      </w:r>
      <w:r w:rsidRPr="00645E0A">
        <w:rPr>
          <w:rFonts w:ascii="仿宋_GB2312" w:eastAsia="仿宋_GB2312" w:hint="eastAsia"/>
          <w:color w:val="000000"/>
          <w:sz w:val="32"/>
          <w:szCs w:val="32"/>
        </w:rPr>
        <w:t>台（套）</w:t>
      </w:r>
      <w:r w:rsidR="002036C5">
        <w:rPr>
          <w:rFonts w:ascii="仿宋_GB2312" w:eastAsia="仿宋_GB2312" w:hint="eastAsia"/>
          <w:color w:val="000000"/>
          <w:sz w:val="32"/>
          <w:szCs w:val="32"/>
        </w:rPr>
        <w:t>，</w:t>
      </w:r>
      <w:r w:rsidRPr="00645E0A">
        <w:rPr>
          <w:rFonts w:ascii="仿宋_GB2312" w:eastAsia="仿宋_GB2312" w:hint="eastAsia"/>
          <w:color w:val="000000"/>
          <w:sz w:val="32"/>
          <w:szCs w:val="32"/>
        </w:rPr>
        <w:t>共计</w:t>
      </w:r>
      <w:r w:rsidR="00234CD5">
        <w:rPr>
          <w:rFonts w:ascii="仿宋_GB2312" w:eastAsia="仿宋_GB2312" w:hint="eastAsia"/>
          <w:color w:val="000000"/>
          <w:sz w:val="32"/>
          <w:szCs w:val="32"/>
        </w:rPr>
        <w:t>8</w:t>
      </w:r>
      <w:r w:rsidR="00234CD5">
        <w:rPr>
          <w:rFonts w:ascii="仿宋_GB2312" w:eastAsia="仿宋_GB2312"/>
          <w:color w:val="000000"/>
          <w:sz w:val="32"/>
          <w:szCs w:val="32"/>
        </w:rPr>
        <w:t>32.93</w:t>
      </w:r>
      <w:r w:rsidRPr="00645E0A">
        <w:rPr>
          <w:rFonts w:ascii="仿宋_GB2312" w:eastAsia="仿宋_GB2312" w:hint="eastAsia"/>
          <w:color w:val="000000"/>
          <w:sz w:val="32"/>
          <w:szCs w:val="32"/>
        </w:rPr>
        <w:t>万元。</w:t>
      </w:r>
    </w:p>
    <w:p w:rsidR="00BD78A4" w:rsidRDefault="00BD78A4" w:rsidP="00BD78A4">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“三公”经费财政拨款预算数：指本部门当年部门预算安排的因公出国（境）费用、公务接待费、公务用车购置和运行维护费预算数。</w:t>
      </w:r>
    </w:p>
    <w:p w:rsidR="00BD78A4" w:rsidRDefault="00BD78A4" w:rsidP="00BD78A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BD78A4" w:rsidRDefault="00BD78A4" w:rsidP="00BD78A4">
      <w:pPr>
        <w:spacing w:line="560" w:lineRule="exact"/>
        <w:rPr>
          <w:rFonts w:ascii="仿宋_GB2312" w:eastAsia="仿宋_GB2312"/>
          <w:color w:val="000000"/>
          <w:sz w:val="32"/>
          <w:szCs w:val="32"/>
        </w:rPr>
      </w:pPr>
    </w:p>
    <w:p w:rsidR="009E3260" w:rsidRPr="000C3C0A" w:rsidRDefault="009E3260" w:rsidP="009E3260">
      <w:pPr>
        <w:pStyle w:val="2"/>
      </w:pPr>
    </w:p>
    <w:p w:rsidR="00BD78A4" w:rsidRDefault="00BD78A4" w:rsidP="00BD78A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2023年度部门预算报表</w:t>
      </w:r>
    </w:p>
    <w:p w:rsidR="00BD78A4" w:rsidRDefault="00BD78A4" w:rsidP="00BD78A4">
      <w:pPr>
        <w:autoSpaceDE w:val="0"/>
        <w:autoSpaceDN w:val="0"/>
        <w:adjustRightInd w:val="0"/>
        <w:spacing w:line="560" w:lineRule="exact"/>
        <w:jc w:val="left"/>
        <w:rPr>
          <w:rFonts w:ascii="方正小标宋简体" w:eastAsia="方正小标宋简体"/>
          <w:color w:val="000000"/>
          <w:sz w:val="36"/>
          <w:szCs w:val="36"/>
        </w:rPr>
      </w:pPr>
    </w:p>
    <w:p w:rsidR="00BD78A4" w:rsidRDefault="00BD78A4" w:rsidP="002036C5">
      <w:r>
        <w:rPr>
          <w:rFonts w:ascii="仿宋_GB2312" w:eastAsia="仿宋_GB2312" w:hint="eastAsia"/>
          <w:color w:val="000000"/>
          <w:sz w:val="32"/>
          <w:szCs w:val="32"/>
        </w:rPr>
        <w:t>附件：</w:t>
      </w:r>
      <w:r w:rsidR="00F867F7">
        <w:rPr>
          <w:rFonts w:ascii="仿宋_GB2312" w:eastAsia="仿宋_GB2312"/>
          <w:color w:val="000000"/>
          <w:sz w:val="32"/>
          <w:szCs w:val="32"/>
        </w:rPr>
        <w:t>北京电子控股有限责任公司</w:t>
      </w:r>
      <w:r>
        <w:rPr>
          <w:rFonts w:ascii="仿宋_GB2312" w:eastAsia="仿宋_GB2312" w:hint="eastAsia"/>
          <w:color w:val="000000"/>
          <w:sz w:val="32"/>
          <w:szCs w:val="32"/>
        </w:rPr>
        <w:t>2023年度部门预算报表</w:t>
      </w:r>
      <w:r>
        <w:rPr>
          <w:rFonts w:ascii="仿宋_GB2312" w:eastAsia="仿宋_GB2312" w:cs="宋体" w:hint="eastAsia"/>
          <w:color w:val="000000"/>
          <w:kern w:val="0"/>
          <w:sz w:val="32"/>
          <w:szCs w:val="32"/>
          <w:lang w:val="zh-CN"/>
        </w:rPr>
        <w:t xml:space="preserve">  </w:t>
      </w:r>
    </w:p>
    <w:p w:rsidR="00BD78A4" w:rsidRDefault="00BD78A4" w:rsidP="00BD78A4">
      <w:pPr>
        <w:spacing w:line="580" w:lineRule="exact"/>
        <w:ind w:leftChars="-10" w:left="-21" w:rightChars="20" w:right="42"/>
        <w:jc w:val="left"/>
        <w:rPr>
          <w:rFonts w:ascii="黑体" w:eastAsia="黑体" w:cs="黑体"/>
          <w:bCs/>
          <w:color w:val="000000"/>
          <w:kern w:val="0"/>
          <w:sz w:val="32"/>
          <w:szCs w:val="32"/>
        </w:rPr>
      </w:pPr>
    </w:p>
    <w:p w:rsidR="00BD78A4" w:rsidRDefault="00BD78A4" w:rsidP="00BD78A4">
      <w:pPr>
        <w:rPr>
          <w:rFonts w:ascii="仿宋_GB2312" w:eastAsia="仿宋_GB2312"/>
          <w:sz w:val="32"/>
          <w:szCs w:val="32"/>
        </w:rPr>
      </w:pPr>
      <w:bookmarkStart w:id="3" w:name="chaosong"/>
      <w:bookmarkEnd w:id="0"/>
      <w:bookmarkEnd w:id="1"/>
      <w:bookmarkEnd w:id="3"/>
    </w:p>
    <w:p w:rsidR="00376322" w:rsidRPr="00BD78A4" w:rsidRDefault="00376322"/>
    <w:sectPr w:rsidR="00376322" w:rsidRPr="00BD78A4">
      <w:footerReference w:type="default" r:id="rId12"/>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D29" w:rsidRDefault="00CC0D29">
      <w:r>
        <w:separator/>
      </w:r>
    </w:p>
  </w:endnote>
  <w:endnote w:type="continuationSeparator" w:id="0">
    <w:p w:rsidR="00CC0D29" w:rsidRDefault="00C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Droid Sans">
    <w:altName w:val="Malgun Gothic Semiligh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ECF" w:rsidRDefault="00BD78A4">
    <w:pPr>
      <w:pStyle w:val="a3"/>
      <w:rPr>
        <w:rFonts w:ascii="宋体"/>
        <w:sz w:val="28"/>
        <w:szCs w:val="28"/>
      </w:rPr>
    </w:pPr>
    <w:r>
      <w:rPr>
        <w:rFonts w:ascii="宋体"/>
        <w:sz w:val="28"/>
        <w:szCs w:val="28"/>
      </w:rPr>
      <w:fldChar w:fldCharType="begin"/>
    </w:r>
    <w:r>
      <w:rPr>
        <w:rFonts w:ascii="宋体" w:hint="eastAsia"/>
        <w:sz w:val="28"/>
        <w:szCs w:val="28"/>
      </w:rPr>
      <w:instrText>PAGE   \* MERGEFORMAT</w:instrText>
    </w:r>
    <w:r>
      <w:rPr>
        <w:rFonts w:ascii="宋体"/>
        <w:sz w:val="28"/>
        <w:szCs w:val="28"/>
      </w:rPr>
      <w:fldChar w:fldCharType="separate"/>
    </w:r>
    <w:r>
      <w:rPr>
        <w:rFonts w:ascii="宋体" w:hint="eastAsia"/>
        <w:sz w:val="28"/>
        <w:szCs w:val="28"/>
        <w:lang w:val="zh-CN"/>
      </w:rPr>
      <w:t>-</w:t>
    </w:r>
    <w:r>
      <w:rPr>
        <w:rFonts w:ascii="宋体" w:hint="eastAsia"/>
        <w:sz w:val="28"/>
        <w:szCs w:val="28"/>
      </w:rPr>
      <w:t xml:space="preserve"> 12 -</w:t>
    </w:r>
    <w:r>
      <w:rPr>
        <w:rFonts w:ascii="宋体"/>
        <w:sz w:val="28"/>
        <w:szCs w:val="28"/>
      </w:rPr>
      <w:fldChar w:fldCharType="end"/>
    </w:r>
  </w:p>
  <w:p w:rsidR="00E63ECF" w:rsidRDefault="00CC0D2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ECF" w:rsidRPr="00BE7FB4" w:rsidRDefault="00BD78A4">
    <w:pPr>
      <w:pStyle w:val="a3"/>
      <w:jc w:val="right"/>
      <w:rPr>
        <w:rFonts w:ascii="宋体" w:hAnsi="宋体"/>
        <w:sz w:val="28"/>
        <w:szCs w:val="28"/>
      </w:rPr>
    </w:pPr>
    <w:r>
      <w:rPr>
        <w:noProof/>
        <w:sz w:val="28"/>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445135" cy="23050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ECF" w:rsidRDefault="00BD78A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C32E2" w:rsidRPr="009C32E2">
                            <w:rPr>
                              <w:rFonts w:ascii="宋体" w:hAnsi="宋体"/>
                              <w:noProof/>
                              <w:sz w:val="28"/>
                              <w:szCs w:val="28"/>
                              <w:lang w:val="zh-CN"/>
                            </w:rPr>
                            <w:t>-</w:t>
                          </w:r>
                          <w:r w:rsidR="009C32E2">
                            <w:rPr>
                              <w:rFonts w:ascii="宋体" w:hAnsi="宋体"/>
                              <w:noProof/>
                              <w:sz w:val="28"/>
                              <w:szCs w:val="28"/>
                            </w:rPr>
                            <w:t xml:space="preserve"> 2 -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16.15pt;margin-top:0;width:35.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" filled="f" stroked="f">
              <v:textbox style="mso-fit-shape-to-text:t" inset="0,0,0,0">
                <w:txbxContent>
                  <w:p w:rsidR="00E63ECF" w:rsidRDefault="00BD78A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C32E2" w:rsidRPr="009C32E2">
                      <w:rPr>
                        <w:rFonts w:ascii="宋体" w:hAnsi="宋体"/>
                        <w:noProof/>
                        <w:sz w:val="28"/>
                        <w:szCs w:val="28"/>
                        <w:lang w:val="zh-CN"/>
                      </w:rPr>
                      <w:t>-</w:t>
                    </w:r>
                    <w:r w:rsidR="009C32E2">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E63ECF" w:rsidRDefault="00CC0D29">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ECF" w:rsidRPr="00BE7FB4" w:rsidRDefault="00BD78A4">
    <w:pPr>
      <w:pStyle w:val="a3"/>
      <w:jc w:val="right"/>
      <w:rPr>
        <w:rFonts w:ascii="宋体" w:hAnsi="宋体"/>
        <w:sz w:val="28"/>
        <w:szCs w:val="28"/>
      </w:rPr>
    </w:pPr>
    <w:r>
      <w:rPr>
        <w:noProof/>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5340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ECF" w:rsidRDefault="00BD78A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C32E2" w:rsidRPr="009C32E2">
                            <w:rPr>
                              <w:rFonts w:ascii="宋体" w:hAnsi="宋体"/>
                              <w:noProof/>
                              <w:sz w:val="28"/>
                              <w:szCs w:val="28"/>
                              <w:lang w:val="zh-CN"/>
                            </w:rPr>
                            <w:t>-</w:t>
                          </w:r>
                          <w:r w:rsidR="009C32E2">
                            <w:rPr>
                              <w:rFonts w:ascii="宋体" w:hAnsi="宋体"/>
                              <w:noProof/>
                              <w:sz w:val="28"/>
                              <w:szCs w:val="28"/>
                            </w:rPr>
                            <w:t xml:space="preserve"> 10 -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7" type="#_x0000_t202" style="position:absolute;left:0;text-align:left;margin-left:-9.15pt;margin-top:0;width:42.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" filled="f" stroked="f">
              <v:textbox style="mso-fit-shape-to-text:t" inset="0,0,0,0">
                <w:txbxContent>
                  <w:p w:rsidR="00E63ECF" w:rsidRDefault="00BD78A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C32E2" w:rsidRPr="009C32E2">
                      <w:rPr>
                        <w:rFonts w:ascii="宋体" w:hAnsi="宋体"/>
                        <w:noProof/>
                        <w:sz w:val="28"/>
                        <w:szCs w:val="28"/>
                        <w:lang w:val="zh-CN"/>
                      </w:rPr>
                      <w:t>-</w:t>
                    </w:r>
                    <w:r w:rsidR="009C32E2">
                      <w:rPr>
                        <w:rFonts w:ascii="宋体" w:hAnsi="宋体"/>
                        <w:noProof/>
                        <w:sz w:val="28"/>
                        <w:szCs w:val="28"/>
                      </w:rPr>
                      <w:t xml:space="preserve"> 10 -</w:t>
                    </w:r>
                    <w:r>
                      <w:rPr>
                        <w:rFonts w:ascii="宋体" w:hAnsi="宋体"/>
                        <w:sz w:val="28"/>
                        <w:szCs w:val="28"/>
                      </w:rPr>
                      <w:fldChar w:fldCharType="end"/>
                    </w:r>
                  </w:p>
                </w:txbxContent>
              </v:textbox>
              <w10:wrap anchorx="margin"/>
            </v:shape>
          </w:pict>
        </mc:Fallback>
      </mc:AlternateContent>
    </w:r>
  </w:p>
  <w:p w:rsidR="00E63ECF" w:rsidRDefault="00CC0D29">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D29" w:rsidRDefault="00CC0D29">
      <w:r>
        <w:separator/>
      </w:r>
    </w:p>
  </w:footnote>
  <w:footnote w:type="continuationSeparator" w:id="0">
    <w:p w:rsidR="00CC0D29" w:rsidRDefault="00CC0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2E170E"/>
    <w:multiLevelType w:val="singleLevel"/>
    <w:tmpl w:val="BE2E170E"/>
    <w:lvl w:ilvl="0">
      <w:start w:val="10"/>
      <w:numFmt w:val="chineseCounting"/>
      <w:suff w:val="nothing"/>
      <w:lvlText w:val="%1、"/>
      <w:lvlJc w:val="left"/>
      <w:rPr>
        <w:rFonts w:hint="eastAsia"/>
      </w:rPr>
    </w:lvl>
  </w:abstractNum>
  <w:abstractNum w:abstractNumId="1" w15:restartNumberingAfterBreak="0">
    <w:nsid w:val="6930125D"/>
    <w:multiLevelType w:val="hybridMultilevel"/>
    <w:tmpl w:val="E17CFA3A"/>
    <w:lvl w:ilvl="0" w:tplc="ECC8562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8A4"/>
    <w:rsid w:val="0001064C"/>
    <w:rsid w:val="00076629"/>
    <w:rsid w:val="000C3C0A"/>
    <w:rsid w:val="00135B59"/>
    <w:rsid w:val="001C2D52"/>
    <w:rsid w:val="00201FA2"/>
    <w:rsid w:val="002036C5"/>
    <w:rsid w:val="00204C7A"/>
    <w:rsid w:val="0022689F"/>
    <w:rsid w:val="00234CD5"/>
    <w:rsid w:val="002A11F6"/>
    <w:rsid w:val="002D7BB2"/>
    <w:rsid w:val="00376322"/>
    <w:rsid w:val="00376C9E"/>
    <w:rsid w:val="00385208"/>
    <w:rsid w:val="003C3D94"/>
    <w:rsid w:val="003D57DD"/>
    <w:rsid w:val="00465BFA"/>
    <w:rsid w:val="00496C13"/>
    <w:rsid w:val="00542552"/>
    <w:rsid w:val="005913C4"/>
    <w:rsid w:val="005A42C6"/>
    <w:rsid w:val="00621AD9"/>
    <w:rsid w:val="00627474"/>
    <w:rsid w:val="00645E0A"/>
    <w:rsid w:val="0068775B"/>
    <w:rsid w:val="0070736D"/>
    <w:rsid w:val="008117AA"/>
    <w:rsid w:val="00844C0F"/>
    <w:rsid w:val="00876B83"/>
    <w:rsid w:val="00977D17"/>
    <w:rsid w:val="00994DDD"/>
    <w:rsid w:val="009C32E2"/>
    <w:rsid w:val="009E229E"/>
    <w:rsid w:val="009E3260"/>
    <w:rsid w:val="00A31903"/>
    <w:rsid w:val="00A62656"/>
    <w:rsid w:val="00A65C53"/>
    <w:rsid w:val="00A74055"/>
    <w:rsid w:val="00A87579"/>
    <w:rsid w:val="00A9795E"/>
    <w:rsid w:val="00AA1CA1"/>
    <w:rsid w:val="00AC0195"/>
    <w:rsid w:val="00B475BA"/>
    <w:rsid w:val="00B51669"/>
    <w:rsid w:val="00B8791F"/>
    <w:rsid w:val="00BB2CA5"/>
    <w:rsid w:val="00BD78A4"/>
    <w:rsid w:val="00C5241C"/>
    <w:rsid w:val="00C52504"/>
    <w:rsid w:val="00CC0D29"/>
    <w:rsid w:val="00CC70CC"/>
    <w:rsid w:val="00D05465"/>
    <w:rsid w:val="00D101A0"/>
    <w:rsid w:val="00D25338"/>
    <w:rsid w:val="00D31321"/>
    <w:rsid w:val="00D660A9"/>
    <w:rsid w:val="00DC1417"/>
    <w:rsid w:val="00DD14A7"/>
    <w:rsid w:val="00E97670"/>
    <w:rsid w:val="00EA372A"/>
    <w:rsid w:val="00EC0B36"/>
    <w:rsid w:val="00EE63E4"/>
    <w:rsid w:val="00EF5789"/>
    <w:rsid w:val="00F01FE3"/>
    <w:rsid w:val="00F13652"/>
    <w:rsid w:val="00F22CF9"/>
    <w:rsid w:val="00F53B66"/>
    <w:rsid w:val="00F6107D"/>
    <w:rsid w:val="00F668FF"/>
    <w:rsid w:val="00F867F7"/>
    <w:rsid w:val="00FA55EA"/>
    <w:rsid w:val="00FE2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82D41"/>
  <w15:chartTrackingRefBased/>
  <w15:docId w15:val="{30FC8B9A-EF6A-49EE-8231-5DF5ABBE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BD78A4"/>
    <w:pPr>
      <w:widowControl w:val="0"/>
      <w:jc w:val="both"/>
    </w:pPr>
    <w:rPr>
      <w:rFonts w:ascii="Times New Roman" w:eastAsia="宋体" w:hAnsi="Times New Roman" w:cs="Droid Sans"/>
      <w:szCs w:val="24"/>
    </w:rPr>
  </w:style>
  <w:style w:type="paragraph" w:styleId="2">
    <w:name w:val="heading 2"/>
    <w:basedOn w:val="a"/>
    <w:next w:val="a"/>
    <w:link w:val="20"/>
    <w:qFormat/>
    <w:rsid w:val="00BD78A4"/>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BD78A4"/>
    <w:rPr>
      <w:rFonts w:ascii="Cambria" w:eastAsia="黑体" w:hAnsi="Cambria" w:cs="Times New Roman"/>
      <w:b/>
      <w:bCs/>
      <w:kern w:val="0"/>
      <w:sz w:val="36"/>
      <w:szCs w:val="32"/>
    </w:rPr>
  </w:style>
  <w:style w:type="paragraph" w:styleId="a3">
    <w:name w:val="footer"/>
    <w:basedOn w:val="a"/>
    <w:link w:val="a4"/>
    <w:uiPriority w:val="99"/>
    <w:rsid w:val="00BD78A4"/>
    <w:pPr>
      <w:tabs>
        <w:tab w:val="center" w:pos="4153"/>
        <w:tab w:val="right" w:pos="8306"/>
      </w:tabs>
      <w:snapToGrid w:val="0"/>
      <w:jc w:val="left"/>
    </w:pPr>
    <w:rPr>
      <w:sz w:val="18"/>
      <w:szCs w:val="20"/>
    </w:rPr>
  </w:style>
  <w:style w:type="character" w:customStyle="1" w:styleId="a4">
    <w:name w:val="页脚 字符"/>
    <w:basedOn w:val="a0"/>
    <w:link w:val="a3"/>
    <w:uiPriority w:val="99"/>
    <w:rsid w:val="00BD78A4"/>
    <w:rPr>
      <w:rFonts w:ascii="Times New Roman" w:eastAsia="宋体" w:hAnsi="Times New Roman" w:cs="Droid Sans"/>
      <w:sz w:val="18"/>
      <w:szCs w:val="20"/>
    </w:rPr>
  </w:style>
  <w:style w:type="paragraph" w:styleId="a5">
    <w:name w:val="header"/>
    <w:basedOn w:val="a"/>
    <w:link w:val="a6"/>
    <w:uiPriority w:val="99"/>
    <w:unhideWhenUsed/>
    <w:rsid w:val="0068775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8775B"/>
    <w:rPr>
      <w:rFonts w:ascii="Times New Roman" w:eastAsia="宋体" w:hAnsi="Times New Roman" w:cs="Droid Sans"/>
      <w:sz w:val="18"/>
      <w:szCs w:val="18"/>
    </w:rPr>
  </w:style>
  <w:style w:type="paragraph" w:styleId="a7">
    <w:name w:val="List Paragraph"/>
    <w:basedOn w:val="a"/>
    <w:uiPriority w:val="34"/>
    <w:qFormat/>
    <w:rsid w:val="00C5250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01320">
      <w:bodyDiv w:val="1"/>
      <w:marLeft w:val="0"/>
      <w:marRight w:val="0"/>
      <w:marTop w:val="0"/>
      <w:marBottom w:val="0"/>
      <w:divBdr>
        <w:top w:val="none" w:sz="0" w:space="0" w:color="auto"/>
        <w:left w:val="none" w:sz="0" w:space="0" w:color="auto"/>
        <w:bottom w:val="none" w:sz="0" w:space="0" w:color="auto"/>
        <w:right w:val="none" w:sz="0" w:space="0" w:color="auto"/>
      </w:divBdr>
    </w:div>
    <w:div w:id="99958162">
      <w:bodyDiv w:val="1"/>
      <w:marLeft w:val="0"/>
      <w:marRight w:val="0"/>
      <w:marTop w:val="0"/>
      <w:marBottom w:val="0"/>
      <w:divBdr>
        <w:top w:val="none" w:sz="0" w:space="0" w:color="auto"/>
        <w:left w:val="none" w:sz="0" w:space="0" w:color="auto"/>
        <w:bottom w:val="none" w:sz="0" w:space="0" w:color="auto"/>
        <w:right w:val="none" w:sz="0" w:space="0" w:color="auto"/>
      </w:divBdr>
    </w:div>
    <w:div w:id="200561749">
      <w:bodyDiv w:val="1"/>
      <w:marLeft w:val="0"/>
      <w:marRight w:val="0"/>
      <w:marTop w:val="0"/>
      <w:marBottom w:val="0"/>
      <w:divBdr>
        <w:top w:val="none" w:sz="0" w:space="0" w:color="auto"/>
        <w:left w:val="none" w:sz="0" w:space="0" w:color="auto"/>
        <w:bottom w:val="none" w:sz="0" w:space="0" w:color="auto"/>
        <w:right w:val="none" w:sz="0" w:space="0" w:color="auto"/>
      </w:divBdr>
    </w:div>
    <w:div w:id="385180778">
      <w:bodyDiv w:val="1"/>
      <w:marLeft w:val="0"/>
      <w:marRight w:val="0"/>
      <w:marTop w:val="0"/>
      <w:marBottom w:val="0"/>
      <w:divBdr>
        <w:top w:val="none" w:sz="0" w:space="0" w:color="auto"/>
        <w:left w:val="none" w:sz="0" w:space="0" w:color="auto"/>
        <w:bottom w:val="none" w:sz="0" w:space="0" w:color="auto"/>
        <w:right w:val="none" w:sz="0" w:space="0" w:color="auto"/>
      </w:divBdr>
    </w:div>
    <w:div w:id="386998765">
      <w:bodyDiv w:val="1"/>
      <w:marLeft w:val="0"/>
      <w:marRight w:val="0"/>
      <w:marTop w:val="0"/>
      <w:marBottom w:val="0"/>
      <w:divBdr>
        <w:top w:val="none" w:sz="0" w:space="0" w:color="auto"/>
        <w:left w:val="none" w:sz="0" w:space="0" w:color="auto"/>
        <w:bottom w:val="none" w:sz="0" w:space="0" w:color="auto"/>
        <w:right w:val="none" w:sz="0" w:space="0" w:color="auto"/>
      </w:divBdr>
    </w:div>
    <w:div w:id="389959408">
      <w:bodyDiv w:val="1"/>
      <w:marLeft w:val="0"/>
      <w:marRight w:val="0"/>
      <w:marTop w:val="0"/>
      <w:marBottom w:val="0"/>
      <w:divBdr>
        <w:top w:val="none" w:sz="0" w:space="0" w:color="auto"/>
        <w:left w:val="none" w:sz="0" w:space="0" w:color="auto"/>
        <w:bottom w:val="none" w:sz="0" w:space="0" w:color="auto"/>
        <w:right w:val="none" w:sz="0" w:space="0" w:color="auto"/>
      </w:divBdr>
    </w:div>
    <w:div w:id="848567303">
      <w:bodyDiv w:val="1"/>
      <w:marLeft w:val="0"/>
      <w:marRight w:val="0"/>
      <w:marTop w:val="0"/>
      <w:marBottom w:val="0"/>
      <w:divBdr>
        <w:top w:val="none" w:sz="0" w:space="0" w:color="auto"/>
        <w:left w:val="none" w:sz="0" w:space="0" w:color="auto"/>
        <w:bottom w:val="none" w:sz="0" w:space="0" w:color="auto"/>
        <w:right w:val="none" w:sz="0" w:space="0" w:color="auto"/>
      </w:divBdr>
    </w:div>
    <w:div w:id="1051225459">
      <w:bodyDiv w:val="1"/>
      <w:marLeft w:val="0"/>
      <w:marRight w:val="0"/>
      <w:marTop w:val="0"/>
      <w:marBottom w:val="0"/>
      <w:divBdr>
        <w:top w:val="none" w:sz="0" w:space="0" w:color="auto"/>
        <w:left w:val="none" w:sz="0" w:space="0" w:color="auto"/>
        <w:bottom w:val="none" w:sz="0" w:space="0" w:color="auto"/>
        <w:right w:val="none" w:sz="0" w:space="0" w:color="auto"/>
      </w:divBdr>
    </w:div>
    <w:div w:id="1069383091">
      <w:bodyDiv w:val="1"/>
      <w:marLeft w:val="0"/>
      <w:marRight w:val="0"/>
      <w:marTop w:val="0"/>
      <w:marBottom w:val="0"/>
      <w:divBdr>
        <w:top w:val="none" w:sz="0" w:space="0" w:color="auto"/>
        <w:left w:val="none" w:sz="0" w:space="0" w:color="auto"/>
        <w:bottom w:val="none" w:sz="0" w:space="0" w:color="auto"/>
        <w:right w:val="none" w:sz="0" w:space="0" w:color="auto"/>
      </w:divBdr>
    </w:div>
    <w:div w:id="1143932677">
      <w:bodyDiv w:val="1"/>
      <w:marLeft w:val="0"/>
      <w:marRight w:val="0"/>
      <w:marTop w:val="0"/>
      <w:marBottom w:val="0"/>
      <w:divBdr>
        <w:top w:val="none" w:sz="0" w:space="0" w:color="auto"/>
        <w:left w:val="none" w:sz="0" w:space="0" w:color="auto"/>
        <w:bottom w:val="none" w:sz="0" w:space="0" w:color="auto"/>
        <w:right w:val="none" w:sz="0" w:space="0" w:color="auto"/>
      </w:divBdr>
    </w:div>
    <w:div w:id="1211530345">
      <w:bodyDiv w:val="1"/>
      <w:marLeft w:val="0"/>
      <w:marRight w:val="0"/>
      <w:marTop w:val="0"/>
      <w:marBottom w:val="0"/>
      <w:divBdr>
        <w:top w:val="none" w:sz="0" w:space="0" w:color="auto"/>
        <w:left w:val="none" w:sz="0" w:space="0" w:color="auto"/>
        <w:bottom w:val="none" w:sz="0" w:space="0" w:color="auto"/>
        <w:right w:val="none" w:sz="0" w:space="0" w:color="auto"/>
      </w:divBdr>
    </w:div>
    <w:div w:id="1214078657">
      <w:bodyDiv w:val="1"/>
      <w:marLeft w:val="0"/>
      <w:marRight w:val="0"/>
      <w:marTop w:val="0"/>
      <w:marBottom w:val="0"/>
      <w:divBdr>
        <w:top w:val="none" w:sz="0" w:space="0" w:color="auto"/>
        <w:left w:val="none" w:sz="0" w:space="0" w:color="auto"/>
        <w:bottom w:val="none" w:sz="0" w:space="0" w:color="auto"/>
        <w:right w:val="none" w:sz="0" w:space="0" w:color="auto"/>
      </w:divBdr>
    </w:div>
    <w:div w:id="1533179595">
      <w:bodyDiv w:val="1"/>
      <w:marLeft w:val="0"/>
      <w:marRight w:val="0"/>
      <w:marTop w:val="0"/>
      <w:marBottom w:val="0"/>
      <w:divBdr>
        <w:top w:val="none" w:sz="0" w:space="0" w:color="auto"/>
        <w:left w:val="none" w:sz="0" w:space="0" w:color="auto"/>
        <w:bottom w:val="none" w:sz="0" w:space="0" w:color="auto"/>
        <w:right w:val="none" w:sz="0" w:space="0" w:color="auto"/>
      </w:divBdr>
    </w:div>
    <w:div w:id="1649704052">
      <w:bodyDiv w:val="1"/>
      <w:marLeft w:val="0"/>
      <w:marRight w:val="0"/>
      <w:marTop w:val="0"/>
      <w:marBottom w:val="0"/>
      <w:divBdr>
        <w:top w:val="none" w:sz="0" w:space="0" w:color="auto"/>
        <w:left w:val="none" w:sz="0" w:space="0" w:color="auto"/>
        <w:bottom w:val="none" w:sz="0" w:space="0" w:color="auto"/>
        <w:right w:val="none" w:sz="0" w:space="0" w:color="auto"/>
      </w:divBdr>
    </w:div>
    <w:div w:id="1817410514">
      <w:bodyDiv w:val="1"/>
      <w:marLeft w:val="0"/>
      <w:marRight w:val="0"/>
      <w:marTop w:val="0"/>
      <w:marBottom w:val="0"/>
      <w:divBdr>
        <w:top w:val="none" w:sz="0" w:space="0" w:color="auto"/>
        <w:left w:val="none" w:sz="0" w:space="0" w:color="auto"/>
        <w:bottom w:val="none" w:sz="0" w:space="0" w:color="auto"/>
        <w:right w:val="none" w:sz="0" w:space="0" w:color="auto"/>
      </w:divBdr>
    </w:div>
    <w:div w:id="1839418778">
      <w:bodyDiv w:val="1"/>
      <w:marLeft w:val="0"/>
      <w:marRight w:val="0"/>
      <w:marTop w:val="0"/>
      <w:marBottom w:val="0"/>
      <w:divBdr>
        <w:top w:val="none" w:sz="0" w:space="0" w:color="auto"/>
        <w:left w:val="none" w:sz="0" w:space="0" w:color="auto"/>
        <w:bottom w:val="none" w:sz="0" w:space="0" w:color="auto"/>
        <w:right w:val="none" w:sz="0" w:space="0" w:color="auto"/>
      </w:divBdr>
    </w:div>
    <w:div w:id="1875146586">
      <w:bodyDiv w:val="1"/>
      <w:marLeft w:val="0"/>
      <w:marRight w:val="0"/>
      <w:marTop w:val="0"/>
      <w:marBottom w:val="0"/>
      <w:divBdr>
        <w:top w:val="none" w:sz="0" w:space="0" w:color="auto"/>
        <w:left w:val="none" w:sz="0" w:space="0" w:color="auto"/>
        <w:bottom w:val="none" w:sz="0" w:space="0" w:color="auto"/>
        <w:right w:val="none" w:sz="0" w:space="0" w:color="auto"/>
      </w:divBdr>
    </w:div>
    <w:div w:id="2027976045">
      <w:bodyDiv w:val="1"/>
      <w:marLeft w:val="0"/>
      <w:marRight w:val="0"/>
      <w:marTop w:val="0"/>
      <w:marBottom w:val="0"/>
      <w:divBdr>
        <w:top w:val="none" w:sz="0" w:space="0" w:color="auto"/>
        <w:left w:val="none" w:sz="0" w:space="0" w:color="auto"/>
        <w:bottom w:val="none" w:sz="0" w:space="0" w:color="auto"/>
        <w:right w:val="none" w:sz="0" w:space="0" w:color="auto"/>
      </w:divBdr>
    </w:div>
    <w:div w:id="21163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4F871-3239-45E6-AB9A-CC14F683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10</Pages>
  <Words>506</Words>
  <Characters>2888</Characters>
  <Application>Microsoft Office Word</Application>
  <DocSecurity>0</DocSecurity>
  <Lines>24</Lines>
  <Paragraphs>6</Paragraphs>
  <ScaleCrop>false</ScaleCrop>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30</cp:revision>
  <dcterms:created xsi:type="dcterms:W3CDTF">2023-02-15T04:40:00Z</dcterms:created>
  <dcterms:modified xsi:type="dcterms:W3CDTF">2023-02-20T04:56:00Z</dcterms:modified>
</cp:coreProperties>
</file>